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88EAF" w14:textId="77777777" w:rsidR="000C4ADB" w:rsidRPr="00BB206B" w:rsidRDefault="000C4ADB" w:rsidP="000C4ADB">
      <w:pPr>
        <w:pStyle w:val="Nadpis2"/>
        <w:rPr>
          <w:rFonts w:ascii="Verdana" w:hAnsi="Verdana"/>
        </w:rPr>
      </w:pPr>
      <w:r w:rsidRPr="00BB206B">
        <w:rPr>
          <w:rFonts w:ascii="Verdana" w:hAnsi="Verdana"/>
        </w:rPr>
        <w:t xml:space="preserve">Pořízení a implementace nástroje pro </w:t>
      </w:r>
      <w:proofErr w:type="spellStart"/>
      <w:r w:rsidRPr="00BB206B">
        <w:rPr>
          <w:rFonts w:ascii="Verdana" w:hAnsi="Verdana"/>
        </w:rPr>
        <w:t>multifaktorovou</w:t>
      </w:r>
      <w:proofErr w:type="spellEnd"/>
      <w:r w:rsidRPr="00BB206B">
        <w:rPr>
          <w:rFonts w:ascii="Verdana" w:hAnsi="Verdana"/>
        </w:rPr>
        <w:t xml:space="preserve"> autentizaci a SSO</w:t>
      </w:r>
    </w:p>
    <w:tbl>
      <w:tblPr>
        <w:tblW w:w="11567" w:type="dxa"/>
        <w:tblInd w:w="-5" w:type="dxa"/>
        <w:tblCellMar>
          <w:top w:w="55" w:type="dxa"/>
          <w:left w:w="55" w:type="dxa"/>
          <w:bottom w:w="55" w:type="dxa"/>
          <w:right w:w="55" w:type="dxa"/>
        </w:tblCellMar>
        <w:tblLook w:val="0000" w:firstRow="0" w:lastRow="0" w:firstColumn="0" w:lastColumn="0" w:noHBand="0" w:noVBand="0"/>
      </w:tblPr>
      <w:tblGrid>
        <w:gridCol w:w="1870"/>
        <w:gridCol w:w="7197"/>
        <w:gridCol w:w="1250"/>
        <w:gridCol w:w="1250"/>
      </w:tblGrid>
      <w:tr w:rsidR="000C4ADB" w:rsidRPr="00BB206B" w14:paraId="42288EB2" w14:textId="77777777" w:rsidTr="00502525">
        <w:trPr>
          <w:gridAfter w:val="2"/>
          <w:wAfter w:w="2500" w:type="dxa"/>
        </w:trPr>
        <w:tc>
          <w:tcPr>
            <w:tcW w:w="0" w:type="auto"/>
            <w:tcBorders>
              <w:top w:val="single" w:sz="4" w:space="0" w:color="000000"/>
              <w:left w:val="single" w:sz="4" w:space="0" w:color="000000"/>
              <w:bottom w:val="single" w:sz="4" w:space="0" w:color="000000"/>
            </w:tcBorders>
            <w:shd w:val="clear" w:color="auto" w:fill="002060"/>
          </w:tcPr>
          <w:p w14:paraId="42288EB0" w14:textId="77777777" w:rsidR="000C4ADB" w:rsidRPr="00BB206B" w:rsidRDefault="000C4ADB" w:rsidP="00502525">
            <w:pPr>
              <w:pStyle w:val="Bezmezer"/>
              <w:rPr>
                <w:b/>
              </w:rPr>
            </w:pPr>
            <w:r w:rsidRPr="00BB206B">
              <w:rPr>
                <w:b/>
              </w:rPr>
              <w:t>Parametr</w:t>
            </w:r>
          </w:p>
        </w:tc>
        <w:tc>
          <w:tcPr>
            <w:tcW w:w="0" w:type="auto"/>
            <w:tcBorders>
              <w:top w:val="single" w:sz="4" w:space="0" w:color="000000"/>
              <w:left w:val="single" w:sz="4" w:space="0" w:color="000000"/>
              <w:bottom w:val="single" w:sz="4" w:space="0" w:color="000000"/>
              <w:right w:val="single" w:sz="4" w:space="0" w:color="000000"/>
            </w:tcBorders>
            <w:shd w:val="clear" w:color="auto" w:fill="002060"/>
          </w:tcPr>
          <w:p w14:paraId="42288EB1" w14:textId="77777777" w:rsidR="000C4ADB" w:rsidRPr="00BB206B" w:rsidRDefault="000C4ADB" w:rsidP="00502525">
            <w:pPr>
              <w:pStyle w:val="Bezmezer"/>
              <w:rPr>
                <w:b/>
              </w:rPr>
            </w:pPr>
            <w:r w:rsidRPr="00BB206B">
              <w:rPr>
                <w:b/>
              </w:rPr>
              <w:t>Minimální požadavek</w:t>
            </w:r>
          </w:p>
        </w:tc>
      </w:tr>
      <w:tr w:rsidR="000C4ADB" w:rsidRPr="00BB206B" w14:paraId="42288EB5" w14:textId="77777777" w:rsidTr="00502525">
        <w:trPr>
          <w:gridAfter w:val="2"/>
          <w:wAfter w:w="2500" w:type="dxa"/>
        </w:trPr>
        <w:tc>
          <w:tcPr>
            <w:tcW w:w="0" w:type="auto"/>
            <w:tcBorders>
              <w:top w:val="single" w:sz="4" w:space="0" w:color="000000"/>
              <w:left w:val="single" w:sz="4" w:space="0" w:color="000000"/>
              <w:bottom w:val="single" w:sz="4" w:space="0" w:color="000000"/>
            </w:tcBorders>
          </w:tcPr>
          <w:p w14:paraId="42288EB3" w14:textId="77777777" w:rsidR="000C4ADB" w:rsidRPr="00BB206B" w:rsidRDefault="000C4ADB" w:rsidP="00502525">
            <w:pPr>
              <w:pStyle w:val="Bezmezer"/>
              <w:rPr>
                <w:szCs w:val="18"/>
              </w:rPr>
            </w:pPr>
            <w:r w:rsidRPr="00BB206B">
              <w:rPr>
                <w:szCs w:val="18"/>
              </w:rPr>
              <w:t>Výrobce, název, verze a licenční program serverového OS</w:t>
            </w:r>
          </w:p>
        </w:tc>
        <w:tc>
          <w:tcPr>
            <w:tcW w:w="0" w:type="auto"/>
            <w:tcBorders>
              <w:top w:val="single" w:sz="4" w:space="0" w:color="000000"/>
              <w:left w:val="single" w:sz="4" w:space="0" w:color="000000"/>
              <w:bottom w:val="single" w:sz="4" w:space="0" w:color="000000"/>
              <w:right w:val="single" w:sz="4" w:space="0" w:color="000000"/>
            </w:tcBorders>
          </w:tcPr>
          <w:p w14:paraId="42288EB4" w14:textId="77777777" w:rsidR="000C4ADB" w:rsidRPr="00BB206B" w:rsidRDefault="000C4ADB" w:rsidP="00502525">
            <w:pPr>
              <w:pStyle w:val="Bezmezer"/>
              <w:rPr>
                <w:szCs w:val="18"/>
              </w:rPr>
            </w:pPr>
            <w:r w:rsidRPr="00BB206B">
              <w:rPr>
                <w:szCs w:val="18"/>
                <w:highlight w:val="yellow"/>
              </w:rPr>
              <w:t>(doplnit)</w:t>
            </w:r>
          </w:p>
        </w:tc>
      </w:tr>
      <w:tr w:rsidR="000C4ADB" w:rsidRPr="00BB206B" w14:paraId="42288EC4" w14:textId="77777777" w:rsidTr="00502525">
        <w:trPr>
          <w:gridAfter w:val="2"/>
          <w:wAfter w:w="2500" w:type="dxa"/>
        </w:trPr>
        <w:tc>
          <w:tcPr>
            <w:tcW w:w="0" w:type="auto"/>
            <w:tcBorders>
              <w:top w:val="single" w:sz="4" w:space="0" w:color="000000"/>
              <w:left w:val="single" w:sz="4" w:space="0" w:color="000000"/>
              <w:bottom w:val="single" w:sz="4" w:space="0" w:color="000000"/>
            </w:tcBorders>
          </w:tcPr>
          <w:p w14:paraId="42288EB6" w14:textId="77777777" w:rsidR="000C4ADB" w:rsidRPr="00BB206B" w:rsidRDefault="000C4ADB" w:rsidP="00502525">
            <w:pPr>
              <w:suppressLineNumbers/>
              <w:rPr>
                <w:szCs w:val="18"/>
              </w:rPr>
            </w:pPr>
            <w:r w:rsidRPr="00BB206B">
              <w:rPr>
                <w:szCs w:val="18"/>
              </w:rPr>
              <w:t>Funkční specifikace</w:t>
            </w:r>
          </w:p>
        </w:tc>
        <w:tc>
          <w:tcPr>
            <w:tcW w:w="0" w:type="auto"/>
            <w:tcBorders>
              <w:top w:val="single" w:sz="4" w:space="0" w:color="000000"/>
              <w:left w:val="single" w:sz="4" w:space="0" w:color="000000"/>
              <w:bottom w:val="single" w:sz="4" w:space="0" w:color="000000"/>
              <w:right w:val="single" w:sz="4" w:space="0" w:color="000000"/>
            </w:tcBorders>
          </w:tcPr>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11"/>
            </w:tblGrid>
            <w:tr w:rsidR="000C4ADB" w:rsidRPr="00BB206B" w14:paraId="42288EB8" w14:textId="77777777" w:rsidTr="00502525">
              <w:trPr>
                <w:trHeight w:val="615"/>
              </w:trPr>
              <w:tc>
                <w:tcPr>
                  <w:tcW w:w="6711" w:type="dxa"/>
                  <w:hideMark/>
                </w:tcPr>
                <w:p w14:paraId="42288EB7" w14:textId="3E991024" w:rsidR="000C4ADB" w:rsidRPr="00BB206B" w:rsidRDefault="000C4ADB" w:rsidP="00502525">
                  <w:pPr>
                    <w:rPr>
                      <w:rFonts w:cstheme="minorHAnsi"/>
                      <w:szCs w:val="18"/>
                    </w:rPr>
                  </w:pPr>
                  <w:r w:rsidRPr="00BB206B">
                    <w:rPr>
                      <w:rFonts w:cstheme="minorHAnsi"/>
                      <w:szCs w:val="18"/>
                    </w:rPr>
                    <w:t xml:space="preserve">Klientská část řešení musí podporovat Windows Desktop OS (Windows 10 a novější), Linuxové OS tenkých klientů a v případě mobilních klientských zařízení minimálně operační systémy rodiny Windows pro minimálně </w:t>
                  </w:r>
                  <w:r w:rsidR="002C3576" w:rsidRPr="002C3576">
                    <w:rPr>
                      <w:rFonts w:cstheme="minorHAnsi"/>
                      <w:b/>
                      <w:bCs/>
                      <w:szCs w:val="18"/>
                    </w:rPr>
                    <w:t>200</w:t>
                  </w:r>
                  <w:r w:rsidR="002C3576">
                    <w:rPr>
                      <w:rFonts w:cstheme="minorHAnsi"/>
                      <w:b/>
                      <w:bCs/>
                      <w:szCs w:val="18"/>
                    </w:rPr>
                    <w:t xml:space="preserve"> </w:t>
                  </w:r>
                  <w:r w:rsidRPr="004D6F9E">
                    <w:rPr>
                      <w:rFonts w:cstheme="minorHAnsi"/>
                      <w:b/>
                      <w:bCs/>
                      <w:szCs w:val="18"/>
                    </w:rPr>
                    <w:t>uživatelů</w:t>
                  </w:r>
                </w:p>
              </w:tc>
            </w:tr>
            <w:tr w:rsidR="000C4ADB" w:rsidRPr="00BB206B" w14:paraId="42288EBA" w14:textId="77777777" w:rsidTr="00502525">
              <w:trPr>
                <w:trHeight w:val="2253"/>
              </w:trPr>
              <w:tc>
                <w:tcPr>
                  <w:tcW w:w="6711" w:type="dxa"/>
                  <w:hideMark/>
                </w:tcPr>
                <w:p w14:paraId="42288EB9" w14:textId="77777777" w:rsidR="000C4ADB" w:rsidRPr="00BB206B" w:rsidRDefault="000C4ADB" w:rsidP="00502525">
                  <w:pPr>
                    <w:rPr>
                      <w:rFonts w:cstheme="minorHAnsi"/>
                      <w:szCs w:val="18"/>
                    </w:rPr>
                  </w:pPr>
                  <w:r w:rsidRPr="00BB206B">
                    <w:rPr>
                      <w:rFonts w:cstheme="minorHAnsi"/>
                      <w:szCs w:val="18"/>
                    </w:rPr>
                    <w:t>Řešení bude ve výchozím stavu navrženo a dodáno jako vysoce dostupné, s odolností vůči výpadku jednoho serverového prvku, s minimálně dvěma vzájemně zastupitelnými prvky. Při výpadku jednoho prvku zůstává řešení plně funkční, zbylý funkční prvek/prvky nadále poskytují plnou funkčnost. K překlopení na funkční prvek/prvky musí dojít automaticky, bez nutnosti ručního zásahu, maximálně v jednotkách sekund. Všechny prvky si vzájemně replikují nastavení a data, v případě výpadku prvku tedy nedojde ke ztrátě nastavení či dat. Všechny prvky řešení musí být spravovány jako jeden celek, jednotnou správou z webové konzoly, napříč datovými centry, případně cloudy.</w:t>
                  </w:r>
                </w:p>
              </w:tc>
            </w:tr>
            <w:tr w:rsidR="000C4ADB" w:rsidRPr="00BB206B" w14:paraId="42288EBC" w14:textId="77777777" w:rsidTr="00502525">
              <w:trPr>
                <w:trHeight w:val="1253"/>
              </w:trPr>
              <w:tc>
                <w:tcPr>
                  <w:tcW w:w="6711" w:type="dxa"/>
                  <w:hideMark/>
                </w:tcPr>
                <w:p w14:paraId="42288EBB" w14:textId="77777777" w:rsidR="000C4ADB" w:rsidRPr="00BB206B" w:rsidRDefault="000C4ADB" w:rsidP="00502525">
                  <w:pPr>
                    <w:rPr>
                      <w:rFonts w:cstheme="minorHAnsi"/>
                      <w:szCs w:val="18"/>
                    </w:rPr>
                  </w:pPr>
                  <w:r w:rsidRPr="00BB206B">
                    <w:rPr>
                      <w:rFonts w:cstheme="minorHAnsi"/>
                      <w:szCs w:val="18"/>
                    </w:rPr>
                    <w:t xml:space="preserve">Serverová část řešení bude nasazena ve formě virtuálních strojů (podpora minimálně </w:t>
                  </w:r>
                  <w:proofErr w:type="spellStart"/>
                  <w:r w:rsidRPr="00BB206B">
                    <w:rPr>
                      <w:rFonts w:cstheme="minorHAnsi"/>
                      <w:szCs w:val="18"/>
                    </w:rPr>
                    <w:t>VMware</w:t>
                  </w:r>
                  <w:proofErr w:type="spellEnd"/>
                  <w:r w:rsidRPr="00BB206B">
                    <w:rPr>
                      <w:rFonts w:cstheme="minorHAnsi"/>
                      <w:szCs w:val="18"/>
                    </w:rPr>
                    <w:t xml:space="preserve"> </w:t>
                  </w:r>
                  <w:proofErr w:type="spellStart"/>
                  <w:r w:rsidRPr="00BB206B">
                    <w:rPr>
                      <w:rFonts w:cstheme="minorHAnsi"/>
                      <w:szCs w:val="18"/>
                    </w:rPr>
                    <w:t>vSphere</w:t>
                  </w:r>
                  <w:proofErr w:type="spellEnd"/>
                  <w:r w:rsidRPr="00BB206B">
                    <w:rPr>
                      <w:rFonts w:cstheme="minorHAnsi"/>
                      <w:szCs w:val="18"/>
                    </w:rPr>
                    <w:t xml:space="preserve">, Microsoft Hyper-V). Virtuální stroje musí být možné, a ze strany výrobce podporované, provozovat v cloudu (podpora minimálně Microsoft Azure). Řešení musí být možné nasadit také v hybridním režimu, kdy jeden nebo více virtuálních strojů je provozováno v místním datovém centru a další virtuální stroj nebo stroje v cloudu, formou </w:t>
                  </w:r>
                  <w:proofErr w:type="spellStart"/>
                  <w:r w:rsidRPr="00BB206B">
                    <w:rPr>
                      <w:rFonts w:cstheme="minorHAnsi"/>
                      <w:szCs w:val="18"/>
                    </w:rPr>
                    <w:t>SaaS</w:t>
                  </w:r>
                  <w:proofErr w:type="spellEnd"/>
                  <w:r w:rsidRPr="00BB206B">
                    <w:rPr>
                      <w:rFonts w:cstheme="minorHAnsi"/>
                      <w:szCs w:val="18"/>
                    </w:rPr>
                    <w:t>. Minimálně jeden virtuální stroj však musí být provozován v místním datovém centru organizace zadavatele.</w:t>
                  </w:r>
                </w:p>
              </w:tc>
            </w:tr>
            <w:tr w:rsidR="000C4ADB" w:rsidRPr="00BB206B" w14:paraId="42288EBE" w14:textId="77777777" w:rsidTr="00502525">
              <w:trPr>
                <w:trHeight w:val="915"/>
              </w:trPr>
              <w:tc>
                <w:tcPr>
                  <w:tcW w:w="6711" w:type="dxa"/>
                  <w:hideMark/>
                </w:tcPr>
                <w:p w14:paraId="42288EBD" w14:textId="77777777" w:rsidR="000C4ADB" w:rsidRPr="00BB206B" w:rsidRDefault="000C4ADB" w:rsidP="00502525">
                  <w:pPr>
                    <w:rPr>
                      <w:rFonts w:cstheme="minorHAnsi"/>
                      <w:szCs w:val="18"/>
                    </w:rPr>
                  </w:pPr>
                  <w:r w:rsidRPr="00BB206B">
                    <w:rPr>
                      <w:rFonts w:cstheme="minorHAnsi"/>
                      <w:szCs w:val="18"/>
                    </w:rPr>
                    <w:t xml:space="preserve">Řešení musí umožnovat definovat práva na činnosti ve správcovských nástrojích na základě členství v </w:t>
                  </w:r>
                  <w:proofErr w:type="spellStart"/>
                  <w:r w:rsidRPr="00BB206B">
                    <w:rPr>
                      <w:rFonts w:cstheme="minorHAnsi"/>
                      <w:szCs w:val="18"/>
                    </w:rPr>
                    <w:t>Active</w:t>
                  </w:r>
                  <w:proofErr w:type="spellEnd"/>
                  <w:r w:rsidRPr="00BB206B">
                    <w:rPr>
                      <w:rFonts w:cstheme="minorHAnsi"/>
                      <w:szCs w:val="18"/>
                    </w:rPr>
                    <w:t xml:space="preserve"> </w:t>
                  </w:r>
                  <w:proofErr w:type="spellStart"/>
                  <w:r w:rsidRPr="00BB206B">
                    <w:rPr>
                      <w:rFonts w:cstheme="minorHAnsi"/>
                      <w:szCs w:val="18"/>
                    </w:rPr>
                    <w:t>Directory</w:t>
                  </w:r>
                  <w:proofErr w:type="spellEnd"/>
                  <w:r w:rsidRPr="00BB206B">
                    <w:rPr>
                      <w:rFonts w:cstheme="minorHAnsi"/>
                      <w:szCs w:val="18"/>
                    </w:rPr>
                    <w:t xml:space="preserve"> skupinách. Řešení musí být schopno definovat různé úrovně administrátorských přístupů – delegování administrativních oprávnění – vytvořením kombinací (sad) oprávnění.</w:t>
                  </w:r>
                </w:p>
              </w:tc>
            </w:tr>
            <w:tr w:rsidR="000C4ADB" w:rsidRPr="00BB206B" w14:paraId="42288EC0" w14:textId="77777777" w:rsidTr="00502525">
              <w:trPr>
                <w:trHeight w:val="1330"/>
              </w:trPr>
              <w:tc>
                <w:tcPr>
                  <w:tcW w:w="6711" w:type="dxa"/>
                  <w:hideMark/>
                </w:tcPr>
                <w:p w14:paraId="42288EBF" w14:textId="77777777" w:rsidR="000C4ADB" w:rsidRPr="00BB206B" w:rsidRDefault="000C4ADB" w:rsidP="00502525">
                  <w:pPr>
                    <w:rPr>
                      <w:rFonts w:cstheme="minorHAnsi"/>
                      <w:szCs w:val="18"/>
                    </w:rPr>
                  </w:pPr>
                  <w:r w:rsidRPr="00BB206B">
                    <w:rPr>
                      <w:rFonts w:cstheme="minorHAnsi"/>
                      <w:szCs w:val="18"/>
                    </w:rPr>
                    <w:t xml:space="preserve">Řešení musí být integrováno na jednu nebo více instancí adresářových služeb Microsoft </w:t>
                  </w:r>
                  <w:proofErr w:type="spellStart"/>
                  <w:r w:rsidRPr="00BB206B">
                    <w:rPr>
                      <w:rFonts w:cstheme="minorHAnsi"/>
                      <w:szCs w:val="18"/>
                    </w:rPr>
                    <w:t>Active</w:t>
                  </w:r>
                  <w:proofErr w:type="spellEnd"/>
                  <w:r w:rsidRPr="00BB206B">
                    <w:rPr>
                      <w:rFonts w:cstheme="minorHAnsi"/>
                      <w:szCs w:val="18"/>
                    </w:rPr>
                    <w:t xml:space="preserve"> </w:t>
                  </w:r>
                  <w:proofErr w:type="spellStart"/>
                  <w:r w:rsidRPr="00BB206B">
                    <w:rPr>
                      <w:rFonts w:cstheme="minorHAnsi"/>
                      <w:szCs w:val="18"/>
                    </w:rPr>
                    <w:t>Directory</w:t>
                  </w:r>
                  <w:proofErr w:type="spellEnd"/>
                  <w:r w:rsidRPr="00BB206B">
                    <w:rPr>
                      <w:rFonts w:cstheme="minorHAnsi"/>
                      <w:szCs w:val="18"/>
                    </w:rPr>
                    <w:t xml:space="preserve"> </w:t>
                  </w:r>
                  <w:proofErr w:type="spellStart"/>
                  <w:r w:rsidRPr="00BB206B">
                    <w:rPr>
                      <w:rFonts w:cstheme="minorHAnsi"/>
                      <w:szCs w:val="18"/>
                    </w:rPr>
                    <w:t>Directory</w:t>
                  </w:r>
                  <w:proofErr w:type="spellEnd"/>
                  <w:r w:rsidRPr="00BB206B">
                    <w:rPr>
                      <w:rFonts w:cstheme="minorHAnsi"/>
                      <w:szCs w:val="18"/>
                    </w:rPr>
                    <w:t xml:space="preserve"> </w:t>
                  </w:r>
                  <w:proofErr w:type="spellStart"/>
                  <w:r w:rsidRPr="00BB206B">
                    <w:rPr>
                      <w:rFonts w:cstheme="minorHAnsi"/>
                      <w:szCs w:val="18"/>
                    </w:rPr>
                    <w:t>Services</w:t>
                  </w:r>
                  <w:proofErr w:type="spellEnd"/>
                  <w:r w:rsidRPr="00BB206B">
                    <w:rPr>
                      <w:rFonts w:cstheme="minorHAnsi"/>
                      <w:szCs w:val="18"/>
                    </w:rPr>
                    <w:t xml:space="preserve"> (AD DS). Identita – uživatelský účet – uživatele dodaného řešení musí odpovídat identitě v AD DS. Změny v AD DS (změny stavu účtu, atributů, členství ve skupinách) musí být automaticky synchronizovány s dodaným řešením. Dodané řešení musí být možné integrovat na více samostatných AD DS bez nutnosti jejich propojení pomocí vztahů důvěryhodnosti (trustu), a dále musí být možné řešení integrovat na další adresářové (LDAP) služby jiných výrobců.</w:t>
                  </w:r>
                </w:p>
              </w:tc>
            </w:tr>
            <w:tr w:rsidR="000C4ADB" w:rsidRPr="00BB206B" w14:paraId="42288EC2" w14:textId="77777777" w:rsidTr="00502525">
              <w:trPr>
                <w:trHeight w:val="960"/>
              </w:trPr>
              <w:tc>
                <w:tcPr>
                  <w:tcW w:w="6711" w:type="dxa"/>
                  <w:hideMark/>
                </w:tcPr>
                <w:p w14:paraId="42288EC1" w14:textId="77777777" w:rsidR="000C4ADB" w:rsidRPr="00BB206B" w:rsidRDefault="000C4ADB" w:rsidP="00502525">
                  <w:pPr>
                    <w:rPr>
                      <w:rFonts w:cstheme="minorHAnsi"/>
                      <w:szCs w:val="18"/>
                    </w:rPr>
                  </w:pPr>
                  <w:r w:rsidRPr="00BB206B">
                    <w:rPr>
                      <w:rFonts w:cstheme="minorHAnsi"/>
                      <w:szCs w:val="18"/>
                    </w:rPr>
                    <w:t>Komunikace mezi jednotlivými komponenty řešení v rámci HTTPS komunikace musí být šifrována TLS protokolem minimálně verze 1.2, uložená citlivá data – zejména přihlašovací údaje uživatelů – musí být chráněna</w:t>
                  </w:r>
                  <w:bookmarkStart w:id="0" w:name="_Hlk141255013"/>
                  <w:r w:rsidRPr="00BB206B">
                    <w:rPr>
                      <w:rFonts w:cstheme="minorHAnsi"/>
                      <w:szCs w:val="18"/>
                    </w:rPr>
                    <w:t xml:space="preserve"> FIPS 140-2 validovaným šifrováním AES 256.</w:t>
                  </w:r>
                  <w:bookmarkEnd w:id="0"/>
                </w:p>
              </w:tc>
            </w:tr>
          </w:tbl>
          <w:p w14:paraId="42288EC3" w14:textId="77777777" w:rsidR="000C4ADB" w:rsidRPr="00BB206B" w:rsidRDefault="000C4ADB" w:rsidP="00502525">
            <w:pPr>
              <w:widowControl w:val="0"/>
              <w:tabs>
                <w:tab w:val="center" w:pos="4536"/>
                <w:tab w:val="right" w:pos="9072"/>
              </w:tabs>
              <w:suppressAutoHyphens/>
              <w:autoSpaceDE w:val="0"/>
              <w:autoSpaceDN w:val="0"/>
              <w:adjustRightInd w:val="0"/>
              <w:spacing w:before="0" w:after="0" w:line="240" w:lineRule="auto"/>
              <w:ind w:left="1080"/>
              <w:rPr>
                <w:rFonts w:cs="Mangal"/>
                <w:szCs w:val="18"/>
              </w:rPr>
            </w:pPr>
          </w:p>
        </w:tc>
      </w:tr>
      <w:tr w:rsidR="000C4ADB" w:rsidRPr="00BB206B" w14:paraId="42288EC9" w14:textId="77777777" w:rsidTr="00502525">
        <w:tc>
          <w:tcPr>
            <w:tcW w:w="0" w:type="auto"/>
            <w:tcBorders>
              <w:top w:val="single" w:sz="4" w:space="0" w:color="000000"/>
              <w:left w:val="single" w:sz="4" w:space="0" w:color="000000"/>
              <w:bottom w:val="single" w:sz="4" w:space="0" w:color="000000"/>
            </w:tcBorders>
          </w:tcPr>
          <w:p w14:paraId="42288EC5" w14:textId="77777777" w:rsidR="000C4ADB" w:rsidRPr="00BB206B" w:rsidRDefault="000C4ADB" w:rsidP="00502525">
            <w:pPr>
              <w:suppressLineNumbers/>
              <w:rPr>
                <w:szCs w:val="18"/>
              </w:rPr>
            </w:pPr>
            <w:r w:rsidRPr="00BB206B">
              <w:rPr>
                <w:rFonts w:cstheme="minorHAnsi"/>
                <w:szCs w:val="18"/>
              </w:rPr>
              <w:t>Více-faktorová autentizace</w:t>
            </w:r>
          </w:p>
        </w:tc>
        <w:tc>
          <w:tcPr>
            <w:tcW w:w="0" w:type="auto"/>
            <w:tcBorders>
              <w:top w:val="single" w:sz="4" w:space="0" w:color="000000"/>
              <w:left w:val="single" w:sz="4" w:space="0" w:color="000000"/>
              <w:bottom w:val="single" w:sz="4" w:space="0" w:color="000000"/>
              <w:right w:val="single" w:sz="4" w:space="0" w:color="000000"/>
            </w:tcBorders>
          </w:tcPr>
          <w:p w14:paraId="42288EC6" w14:textId="77777777" w:rsidR="000C4ADB" w:rsidRPr="00BB206B" w:rsidRDefault="000C4ADB" w:rsidP="00502525">
            <w:pPr>
              <w:widowControl w:val="0"/>
              <w:tabs>
                <w:tab w:val="center" w:pos="4536"/>
                <w:tab w:val="right" w:pos="9072"/>
              </w:tabs>
              <w:suppressAutoHyphens/>
              <w:autoSpaceDE w:val="0"/>
              <w:autoSpaceDN w:val="0"/>
              <w:adjustRightInd w:val="0"/>
              <w:spacing w:before="0" w:after="0" w:line="240" w:lineRule="auto"/>
              <w:ind w:left="360"/>
              <w:rPr>
                <w:rFonts w:cs="Mangal"/>
                <w:szCs w:val="18"/>
              </w:rPr>
            </w:pPr>
            <w:r w:rsidRPr="00BB206B">
              <w:rPr>
                <w:rFonts w:cstheme="minorHAnsi"/>
                <w:szCs w:val="18"/>
              </w:rPr>
              <w:t xml:space="preserve">Řešení musí umožňovat používání různých autentizačních předmětů pro </w:t>
            </w:r>
            <w:proofErr w:type="spellStart"/>
            <w:r w:rsidRPr="00BB206B">
              <w:rPr>
                <w:rFonts w:cstheme="minorHAnsi"/>
                <w:szCs w:val="18"/>
              </w:rPr>
              <w:t>více-faktorovou</w:t>
            </w:r>
            <w:proofErr w:type="spellEnd"/>
            <w:r w:rsidRPr="00BB206B">
              <w:rPr>
                <w:rFonts w:cstheme="minorHAnsi"/>
                <w:szCs w:val="18"/>
              </w:rPr>
              <w:t xml:space="preserve"> autentizaci, minimálně: kontaktní čipové karty (</w:t>
            </w:r>
            <w:proofErr w:type="spellStart"/>
            <w:r w:rsidRPr="00BB206B">
              <w:rPr>
                <w:rFonts w:cstheme="minorHAnsi"/>
                <w:szCs w:val="18"/>
              </w:rPr>
              <w:t>smart</w:t>
            </w:r>
            <w:proofErr w:type="spellEnd"/>
            <w:r w:rsidRPr="00BB206B">
              <w:rPr>
                <w:rFonts w:cstheme="minorHAnsi"/>
                <w:szCs w:val="18"/>
              </w:rPr>
              <w:t xml:space="preserve"> karty), bezkontaktní karty a předměty včetně karet NXP </w:t>
            </w:r>
            <w:proofErr w:type="spellStart"/>
            <w:r w:rsidRPr="00BB206B">
              <w:rPr>
                <w:rFonts w:cstheme="minorHAnsi"/>
                <w:szCs w:val="18"/>
              </w:rPr>
              <w:t>Mifare</w:t>
            </w:r>
            <w:proofErr w:type="spellEnd"/>
            <w:r w:rsidRPr="00BB206B">
              <w:rPr>
                <w:rFonts w:cstheme="minorHAnsi"/>
                <w:szCs w:val="18"/>
              </w:rPr>
              <w:t xml:space="preserve"> </w:t>
            </w:r>
            <w:proofErr w:type="spellStart"/>
            <w:r w:rsidRPr="00BB206B">
              <w:rPr>
                <w:rFonts w:cstheme="minorHAnsi"/>
                <w:szCs w:val="18"/>
              </w:rPr>
              <w:t>DesFire</w:t>
            </w:r>
            <w:proofErr w:type="spellEnd"/>
            <w:r w:rsidRPr="00BB206B">
              <w:rPr>
                <w:rFonts w:cstheme="minorHAnsi"/>
                <w:szCs w:val="18"/>
              </w:rPr>
              <w:t xml:space="preserve">, bezkontaktní FIDO2 bezpečnostní karty a kontaktní FIDO2 USB klíče, USB tokeny, bezkontaktní RFID předměty, biometrické prvky (otisk prstu), login/heslo (s vazbou i bez vazby na adresářovou službu), a jejich </w:t>
            </w:r>
            <w:r w:rsidRPr="00BB206B">
              <w:rPr>
                <w:rFonts w:cstheme="minorHAnsi"/>
                <w:szCs w:val="18"/>
              </w:rPr>
              <w:lastRenderedPageBreak/>
              <w:t>vzájemné kombinace. Vyžádání druhého faktoru musí být možné definovat dynamicky, na základě splnění podmínky (např. uplynutí časového intervalu).</w:t>
            </w:r>
          </w:p>
        </w:tc>
        <w:tc>
          <w:tcPr>
            <w:tcW w:w="1250" w:type="dxa"/>
            <w:vAlign w:val="center"/>
          </w:tcPr>
          <w:p w14:paraId="42288EC7" w14:textId="77777777" w:rsidR="000C4ADB" w:rsidRPr="00BB206B" w:rsidRDefault="000C4ADB" w:rsidP="00502525">
            <w:pPr>
              <w:spacing w:before="0" w:after="160"/>
              <w:jc w:val="left"/>
            </w:pPr>
          </w:p>
        </w:tc>
        <w:tc>
          <w:tcPr>
            <w:tcW w:w="1250" w:type="dxa"/>
            <w:vAlign w:val="center"/>
          </w:tcPr>
          <w:p w14:paraId="42288EC8" w14:textId="77777777" w:rsidR="000C4ADB" w:rsidRPr="00BB206B" w:rsidRDefault="000C4ADB" w:rsidP="00502525">
            <w:pPr>
              <w:spacing w:before="0" w:after="160"/>
              <w:jc w:val="left"/>
            </w:pPr>
          </w:p>
        </w:tc>
      </w:tr>
      <w:tr w:rsidR="000C4ADB" w:rsidRPr="00BB206B" w14:paraId="42288ECE" w14:textId="77777777" w:rsidTr="00502525">
        <w:tc>
          <w:tcPr>
            <w:tcW w:w="0" w:type="auto"/>
            <w:tcBorders>
              <w:top w:val="single" w:sz="4" w:space="0" w:color="000000"/>
              <w:left w:val="single" w:sz="4" w:space="0" w:color="000000"/>
              <w:bottom w:val="single" w:sz="4" w:space="0" w:color="000000"/>
            </w:tcBorders>
          </w:tcPr>
          <w:p w14:paraId="42288ECA" w14:textId="77777777" w:rsidR="000C4ADB" w:rsidRPr="00BB206B" w:rsidRDefault="000C4ADB" w:rsidP="00502525">
            <w:pPr>
              <w:suppressLineNumbers/>
              <w:rPr>
                <w:szCs w:val="18"/>
              </w:rPr>
            </w:pPr>
          </w:p>
        </w:tc>
        <w:tc>
          <w:tcPr>
            <w:tcW w:w="0" w:type="auto"/>
            <w:tcBorders>
              <w:top w:val="single" w:sz="4" w:space="0" w:color="000000"/>
              <w:left w:val="single" w:sz="4" w:space="0" w:color="000000"/>
              <w:bottom w:val="single" w:sz="4" w:space="0" w:color="000000"/>
              <w:right w:val="single" w:sz="4" w:space="0" w:color="000000"/>
            </w:tcBorders>
          </w:tcPr>
          <w:p w14:paraId="42288ECB" w14:textId="77777777" w:rsidR="000C4ADB" w:rsidRPr="00BB206B" w:rsidRDefault="000C4ADB" w:rsidP="00502525">
            <w:pPr>
              <w:widowControl w:val="0"/>
              <w:tabs>
                <w:tab w:val="center" w:pos="4536"/>
                <w:tab w:val="right" w:pos="9072"/>
              </w:tabs>
              <w:suppressAutoHyphens/>
              <w:autoSpaceDE w:val="0"/>
              <w:autoSpaceDN w:val="0"/>
              <w:adjustRightInd w:val="0"/>
              <w:spacing w:before="0" w:after="0" w:line="240" w:lineRule="auto"/>
              <w:ind w:left="360"/>
              <w:rPr>
                <w:rFonts w:cs="Mangal"/>
                <w:szCs w:val="18"/>
              </w:rPr>
            </w:pPr>
            <w:r w:rsidRPr="00BB206B">
              <w:rPr>
                <w:rFonts w:cstheme="minorHAnsi"/>
                <w:szCs w:val="18"/>
              </w:rPr>
              <w:t xml:space="preserve">Řešení musí umožnit volbu parametrů autentizačního PIN kódu pro </w:t>
            </w:r>
            <w:proofErr w:type="spellStart"/>
            <w:r w:rsidRPr="00BB206B">
              <w:rPr>
                <w:rFonts w:cstheme="minorHAnsi"/>
                <w:szCs w:val="18"/>
              </w:rPr>
              <w:t>více-faktorové</w:t>
            </w:r>
            <w:proofErr w:type="spellEnd"/>
            <w:r w:rsidRPr="00BB206B">
              <w:rPr>
                <w:rFonts w:cstheme="minorHAnsi"/>
                <w:szCs w:val="18"/>
              </w:rPr>
              <w:t xml:space="preserve"> ověřování (podobně, jako u hesla např. v </w:t>
            </w:r>
            <w:proofErr w:type="spellStart"/>
            <w:r w:rsidRPr="00BB206B">
              <w:rPr>
                <w:rFonts w:cstheme="minorHAnsi"/>
                <w:szCs w:val="18"/>
              </w:rPr>
              <w:t>Active</w:t>
            </w:r>
            <w:proofErr w:type="spellEnd"/>
            <w:r w:rsidRPr="00BB206B">
              <w:rPr>
                <w:rFonts w:cstheme="minorHAnsi"/>
                <w:szCs w:val="18"/>
              </w:rPr>
              <w:t xml:space="preserve"> </w:t>
            </w:r>
            <w:proofErr w:type="spellStart"/>
            <w:r w:rsidRPr="00BB206B">
              <w:rPr>
                <w:rFonts w:cstheme="minorHAnsi"/>
                <w:szCs w:val="18"/>
              </w:rPr>
              <w:t>Directory</w:t>
            </w:r>
            <w:proofErr w:type="spellEnd"/>
            <w:r w:rsidRPr="00BB206B">
              <w:rPr>
                <w:rFonts w:cstheme="minorHAnsi"/>
                <w:szCs w:val="18"/>
              </w:rPr>
              <w:t xml:space="preserve">). Délku </w:t>
            </w:r>
            <w:proofErr w:type="spellStart"/>
            <w:r w:rsidRPr="00BB206B">
              <w:rPr>
                <w:rFonts w:cstheme="minorHAnsi"/>
                <w:szCs w:val="18"/>
              </w:rPr>
              <w:t>PINu</w:t>
            </w:r>
            <w:proofErr w:type="spellEnd"/>
            <w:r w:rsidRPr="00BB206B">
              <w:rPr>
                <w:rFonts w:cstheme="minorHAnsi"/>
                <w:szCs w:val="18"/>
              </w:rPr>
              <w:t xml:space="preserve"> v rozmezí alespoň od 4 do alespoň 16 znaků, musí umožnit exspiraci PIN kódu po definovaném časovém intervalu, musí umožnit použití jak čistě numerického </w:t>
            </w:r>
            <w:proofErr w:type="spellStart"/>
            <w:r w:rsidRPr="00BB206B">
              <w:rPr>
                <w:rFonts w:cstheme="minorHAnsi"/>
                <w:szCs w:val="18"/>
              </w:rPr>
              <w:t>PINu</w:t>
            </w:r>
            <w:proofErr w:type="spellEnd"/>
            <w:r w:rsidRPr="00BB206B">
              <w:rPr>
                <w:rFonts w:cstheme="minorHAnsi"/>
                <w:szCs w:val="18"/>
              </w:rPr>
              <w:t xml:space="preserve">, tak </w:t>
            </w:r>
            <w:proofErr w:type="spellStart"/>
            <w:r w:rsidRPr="00BB206B">
              <w:rPr>
                <w:rFonts w:cstheme="minorHAnsi"/>
                <w:szCs w:val="18"/>
              </w:rPr>
              <w:t>PINu</w:t>
            </w:r>
            <w:proofErr w:type="spellEnd"/>
            <w:r w:rsidRPr="00BB206B">
              <w:rPr>
                <w:rFonts w:cstheme="minorHAnsi"/>
                <w:szCs w:val="18"/>
              </w:rPr>
              <w:t xml:space="preserve"> obsahujícího čísla a písmena a speciální znaky. Řešení dále musí umožnit vynucení historie </w:t>
            </w:r>
            <w:proofErr w:type="spellStart"/>
            <w:r w:rsidRPr="00BB206B">
              <w:rPr>
                <w:rFonts w:cstheme="minorHAnsi"/>
                <w:szCs w:val="18"/>
              </w:rPr>
              <w:t>PINu</w:t>
            </w:r>
            <w:proofErr w:type="spellEnd"/>
            <w:r w:rsidRPr="00BB206B">
              <w:rPr>
                <w:rFonts w:cstheme="minorHAnsi"/>
                <w:szCs w:val="18"/>
              </w:rPr>
              <w:t xml:space="preserve"> a zamezit uživateli, aby si při obnově </w:t>
            </w:r>
            <w:proofErr w:type="spellStart"/>
            <w:r w:rsidRPr="00BB206B">
              <w:rPr>
                <w:rFonts w:cstheme="minorHAnsi"/>
                <w:szCs w:val="18"/>
              </w:rPr>
              <w:t>PINu</w:t>
            </w:r>
            <w:proofErr w:type="spellEnd"/>
            <w:r w:rsidRPr="00BB206B">
              <w:rPr>
                <w:rFonts w:cstheme="minorHAnsi"/>
                <w:szCs w:val="18"/>
              </w:rPr>
              <w:t xml:space="preserve"> zvolil dříve jím použitý PIN kód (je požadováno, aby si systém pamatoval alespoň 8 posledních </w:t>
            </w:r>
            <w:proofErr w:type="spellStart"/>
            <w:r w:rsidRPr="00BB206B">
              <w:rPr>
                <w:rFonts w:cstheme="minorHAnsi"/>
                <w:szCs w:val="18"/>
              </w:rPr>
              <w:t>PINů</w:t>
            </w:r>
            <w:proofErr w:type="spellEnd"/>
            <w:r w:rsidRPr="00BB206B">
              <w:rPr>
                <w:rFonts w:cstheme="minorHAnsi"/>
                <w:szCs w:val="18"/>
              </w:rPr>
              <w:t>). Řešení musí volitelně umožnit vynutit nastavení, které uživateli zamezí nastavit si snadno uhodnutelný PIN (minimálně nedovolit opakování stejných po sobě jdoucích znaků, jako např. „1111“ a jednoduchou číselnou řadu, jako např. „1234“).</w:t>
            </w:r>
          </w:p>
        </w:tc>
        <w:tc>
          <w:tcPr>
            <w:tcW w:w="1250" w:type="dxa"/>
            <w:vAlign w:val="center"/>
          </w:tcPr>
          <w:p w14:paraId="42288ECC" w14:textId="77777777" w:rsidR="000C4ADB" w:rsidRPr="00BB206B" w:rsidRDefault="000C4ADB" w:rsidP="00502525">
            <w:pPr>
              <w:spacing w:before="0" w:after="160"/>
              <w:jc w:val="left"/>
            </w:pPr>
          </w:p>
        </w:tc>
        <w:tc>
          <w:tcPr>
            <w:tcW w:w="1250" w:type="dxa"/>
            <w:vAlign w:val="center"/>
          </w:tcPr>
          <w:p w14:paraId="42288ECD" w14:textId="77777777" w:rsidR="000C4ADB" w:rsidRPr="00BB206B" w:rsidRDefault="000C4ADB" w:rsidP="00502525">
            <w:pPr>
              <w:spacing w:before="0" w:after="160"/>
              <w:jc w:val="left"/>
            </w:pPr>
          </w:p>
        </w:tc>
      </w:tr>
      <w:tr w:rsidR="000C4ADB" w:rsidRPr="00BB206B" w14:paraId="42288ED3" w14:textId="77777777" w:rsidTr="00502525">
        <w:tc>
          <w:tcPr>
            <w:tcW w:w="0" w:type="auto"/>
            <w:tcBorders>
              <w:top w:val="single" w:sz="4" w:space="0" w:color="000000"/>
              <w:left w:val="single" w:sz="4" w:space="0" w:color="000000"/>
              <w:bottom w:val="single" w:sz="4" w:space="0" w:color="000000"/>
            </w:tcBorders>
          </w:tcPr>
          <w:p w14:paraId="42288ECF" w14:textId="77777777" w:rsidR="000C4ADB" w:rsidRPr="00BB206B" w:rsidRDefault="000C4ADB" w:rsidP="00502525">
            <w:pPr>
              <w:suppressLineNumbers/>
              <w:rPr>
                <w:szCs w:val="18"/>
              </w:rPr>
            </w:pPr>
          </w:p>
        </w:tc>
        <w:tc>
          <w:tcPr>
            <w:tcW w:w="0" w:type="auto"/>
            <w:tcBorders>
              <w:top w:val="single" w:sz="4" w:space="0" w:color="000000"/>
              <w:left w:val="single" w:sz="4" w:space="0" w:color="000000"/>
              <w:bottom w:val="single" w:sz="4" w:space="0" w:color="000000"/>
              <w:right w:val="single" w:sz="4" w:space="0" w:color="000000"/>
            </w:tcBorders>
          </w:tcPr>
          <w:p w14:paraId="42288ED0" w14:textId="77777777" w:rsidR="000C4ADB" w:rsidRPr="00BB206B" w:rsidRDefault="000C4ADB" w:rsidP="00502525">
            <w:pPr>
              <w:widowControl w:val="0"/>
              <w:tabs>
                <w:tab w:val="center" w:pos="4536"/>
                <w:tab w:val="right" w:pos="9072"/>
              </w:tabs>
              <w:suppressAutoHyphens/>
              <w:autoSpaceDE w:val="0"/>
              <w:autoSpaceDN w:val="0"/>
              <w:adjustRightInd w:val="0"/>
              <w:spacing w:before="0" w:after="0" w:line="240" w:lineRule="auto"/>
              <w:ind w:left="360"/>
              <w:rPr>
                <w:rFonts w:cs="Mangal"/>
                <w:szCs w:val="18"/>
              </w:rPr>
            </w:pPr>
            <w:r w:rsidRPr="00BB206B">
              <w:rPr>
                <w:rFonts w:cstheme="minorHAnsi"/>
                <w:szCs w:val="18"/>
              </w:rPr>
              <w:t xml:space="preserve">Řešení musí obsahovat technologii pro automatizaci přihlašovacího procesu, která uživateli umožní přihlášení do vzdálené plochy s využitím již zadaných přihlašovacích pověření, bez nutnosti opakovaně zadávat přihlašovací údaje, potvrzovat připojovací dialogy, znovu použít autentizační předmět, znovu zadávat PIN kód. Tato technologie musí podporovat nejběžnější produkty pro virtualizaci aplikací a desktopů (Microsoft </w:t>
            </w:r>
            <w:proofErr w:type="spellStart"/>
            <w:r w:rsidRPr="00BB206B">
              <w:rPr>
                <w:rFonts w:cstheme="minorHAnsi"/>
                <w:szCs w:val="18"/>
              </w:rPr>
              <w:t>Remote</w:t>
            </w:r>
            <w:proofErr w:type="spellEnd"/>
            <w:r w:rsidRPr="00BB206B">
              <w:rPr>
                <w:rFonts w:cstheme="minorHAnsi"/>
                <w:szCs w:val="18"/>
              </w:rPr>
              <w:t xml:space="preserve"> Desktop </w:t>
            </w:r>
            <w:proofErr w:type="spellStart"/>
            <w:r w:rsidRPr="00BB206B">
              <w:rPr>
                <w:rFonts w:cstheme="minorHAnsi"/>
                <w:szCs w:val="18"/>
              </w:rPr>
              <w:t>Services</w:t>
            </w:r>
            <w:proofErr w:type="spellEnd"/>
            <w:r w:rsidRPr="00BB206B">
              <w:rPr>
                <w:rFonts w:cstheme="minorHAnsi"/>
                <w:szCs w:val="18"/>
              </w:rPr>
              <w:t xml:space="preserve">, </w:t>
            </w:r>
            <w:proofErr w:type="spellStart"/>
            <w:r w:rsidRPr="00BB206B">
              <w:rPr>
                <w:rFonts w:cstheme="minorHAnsi"/>
                <w:szCs w:val="18"/>
              </w:rPr>
              <w:t>Citrix</w:t>
            </w:r>
            <w:proofErr w:type="spellEnd"/>
            <w:r w:rsidRPr="00BB206B">
              <w:rPr>
                <w:rFonts w:cstheme="minorHAnsi"/>
                <w:szCs w:val="18"/>
              </w:rPr>
              <w:t xml:space="preserve"> </w:t>
            </w:r>
            <w:proofErr w:type="spellStart"/>
            <w:r w:rsidRPr="00BB206B">
              <w:rPr>
                <w:rFonts w:cstheme="minorHAnsi"/>
                <w:szCs w:val="18"/>
              </w:rPr>
              <w:t>Virtual</w:t>
            </w:r>
            <w:proofErr w:type="spellEnd"/>
            <w:r w:rsidRPr="00BB206B">
              <w:rPr>
                <w:rFonts w:cstheme="minorHAnsi"/>
                <w:szCs w:val="18"/>
              </w:rPr>
              <w:t xml:space="preserve"> </w:t>
            </w:r>
            <w:proofErr w:type="spellStart"/>
            <w:r w:rsidRPr="00BB206B">
              <w:rPr>
                <w:rFonts w:cstheme="minorHAnsi"/>
                <w:szCs w:val="18"/>
              </w:rPr>
              <w:t>Apps</w:t>
            </w:r>
            <w:proofErr w:type="spellEnd"/>
            <w:r w:rsidRPr="00BB206B">
              <w:rPr>
                <w:rFonts w:cstheme="minorHAnsi"/>
                <w:szCs w:val="18"/>
              </w:rPr>
              <w:t xml:space="preserve"> and </w:t>
            </w:r>
            <w:proofErr w:type="spellStart"/>
            <w:r w:rsidRPr="00BB206B">
              <w:rPr>
                <w:rFonts w:cstheme="minorHAnsi"/>
                <w:szCs w:val="18"/>
              </w:rPr>
              <w:t>Desktops</w:t>
            </w:r>
            <w:proofErr w:type="spellEnd"/>
            <w:r w:rsidRPr="00BB206B">
              <w:rPr>
                <w:rFonts w:cstheme="minorHAnsi"/>
                <w:szCs w:val="18"/>
              </w:rPr>
              <w:t xml:space="preserve">, </w:t>
            </w:r>
            <w:proofErr w:type="spellStart"/>
            <w:r w:rsidRPr="00BB206B">
              <w:rPr>
                <w:rFonts w:cstheme="minorHAnsi"/>
                <w:szCs w:val="18"/>
              </w:rPr>
              <w:t>Omnissa</w:t>
            </w:r>
            <w:proofErr w:type="spellEnd"/>
            <w:r w:rsidRPr="00BB206B">
              <w:rPr>
                <w:rFonts w:cstheme="minorHAnsi"/>
                <w:szCs w:val="18"/>
              </w:rPr>
              <w:t xml:space="preserve"> Horizon).</w:t>
            </w:r>
          </w:p>
        </w:tc>
        <w:tc>
          <w:tcPr>
            <w:tcW w:w="1250" w:type="dxa"/>
            <w:vAlign w:val="center"/>
          </w:tcPr>
          <w:p w14:paraId="42288ED1" w14:textId="77777777" w:rsidR="000C4ADB" w:rsidRPr="00BB206B" w:rsidRDefault="000C4ADB" w:rsidP="00502525">
            <w:pPr>
              <w:spacing w:before="0" w:after="160"/>
              <w:jc w:val="left"/>
            </w:pPr>
          </w:p>
        </w:tc>
        <w:tc>
          <w:tcPr>
            <w:tcW w:w="1250" w:type="dxa"/>
            <w:vAlign w:val="center"/>
          </w:tcPr>
          <w:p w14:paraId="42288ED2" w14:textId="77777777" w:rsidR="000C4ADB" w:rsidRPr="00BB206B" w:rsidRDefault="000C4ADB" w:rsidP="00502525">
            <w:pPr>
              <w:spacing w:before="0" w:after="160"/>
              <w:jc w:val="left"/>
            </w:pPr>
          </w:p>
        </w:tc>
      </w:tr>
      <w:tr w:rsidR="000C4ADB" w:rsidRPr="00BB206B" w14:paraId="42288ED8" w14:textId="77777777" w:rsidTr="00502525">
        <w:tc>
          <w:tcPr>
            <w:tcW w:w="0" w:type="auto"/>
            <w:tcBorders>
              <w:top w:val="single" w:sz="4" w:space="0" w:color="000000"/>
              <w:left w:val="single" w:sz="4" w:space="0" w:color="000000"/>
              <w:bottom w:val="single" w:sz="4" w:space="0" w:color="000000"/>
            </w:tcBorders>
          </w:tcPr>
          <w:p w14:paraId="42288ED4" w14:textId="77777777" w:rsidR="000C4ADB" w:rsidRPr="00BB206B" w:rsidRDefault="000C4ADB" w:rsidP="00502525">
            <w:pPr>
              <w:suppressLineNumbers/>
              <w:rPr>
                <w:szCs w:val="18"/>
              </w:rPr>
            </w:pPr>
          </w:p>
        </w:tc>
        <w:tc>
          <w:tcPr>
            <w:tcW w:w="0" w:type="auto"/>
            <w:tcBorders>
              <w:top w:val="single" w:sz="4" w:space="0" w:color="000000"/>
              <w:left w:val="single" w:sz="4" w:space="0" w:color="000000"/>
              <w:bottom w:val="single" w:sz="4" w:space="0" w:color="000000"/>
              <w:right w:val="single" w:sz="4" w:space="0" w:color="000000"/>
            </w:tcBorders>
          </w:tcPr>
          <w:p w14:paraId="42288ED5" w14:textId="77777777" w:rsidR="000C4ADB" w:rsidRPr="00BB206B" w:rsidRDefault="000C4ADB" w:rsidP="00502525">
            <w:pPr>
              <w:widowControl w:val="0"/>
              <w:tabs>
                <w:tab w:val="center" w:pos="4536"/>
                <w:tab w:val="right" w:pos="9072"/>
              </w:tabs>
              <w:suppressAutoHyphens/>
              <w:autoSpaceDE w:val="0"/>
              <w:autoSpaceDN w:val="0"/>
              <w:adjustRightInd w:val="0"/>
              <w:spacing w:before="0" w:after="0" w:line="240" w:lineRule="auto"/>
              <w:ind w:left="360"/>
              <w:rPr>
                <w:rFonts w:cstheme="minorHAnsi"/>
                <w:szCs w:val="18"/>
              </w:rPr>
            </w:pPr>
            <w:r w:rsidRPr="00BB206B">
              <w:rPr>
                <w:rFonts w:cstheme="minorHAnsi"/>
                <w:szCs w:val="18"/>
              </w:rPr>
              <w:t>Řešení musí umožňovat režim redukovaného uživatelského rozhraní, tzv. "</w:t>
            </w:r>
            <w:proofErr w:type="spellStart"/>
            <w:r w:rsidRPr="00BB206B">
              <w:rPr>
                <w:rFonts w:cstheme="minorHAnsi"/>
                <w:szCs w:val="18"/>
              </w:rPr>
              <w:t>appliance</w:t>
            </w:r>
            <w:proofErr w:type="spellEnd"/>
            <w:r w:rsidRPr="00BB206B">
              <w:rPr>
                <w:rFonts w:cstheme="minorHAnsi"/>
                <w:szCs w:val="18"/>
              </w:rPr>
              <w:t xml:space="preserve"> mode", na tenkých klientech. V tomto režimu je běžné uživatelské rozhraní tenkého klienta nahrazeno přihlašovací obrazovkou pro </w:t>
            </w:r>
            <w:proofErr w:type="spellStart"/>
            <w:r w:rsidRPr="00BB206B">
              <w:rPr>
                <w:rFonts w:cstheme="minorHAnsi"/>
                <w:szCs w:val="18"/>
              </w:rPr>
              <w:t>více-faktorovou</w:t>
            </w:r>
            <w:proofErr w:type="spellEnd"/>
            <w:r w:rsidRPr="00BB206B">
              <w:rPr>
                <w:rFonts w:cstheme="minorHAnsi"/>
                <w:szCs w:val="18"/>
              </w:rPr>
              <w:t xml:space="preserve"> autentizaci.</w:t>
            </w:r>
          </w:p>
        </w:tc>
        <w:tc>
          <w:tcPr>
            <w:tcW w:w="1250" w:type="dxa"/>
            <w:vAlign w:val="center"/>
          </w:tcPr>
          <w:p w14:paraId="42288ED6" w14:textId="77777777" w:rsidR="000C4ADB" w:rsidRPr="00BB206B" w:rsidRDefault="000C4ADB" w:rsidP="00502525">
            <w:pPr>
              <w:spacing w:before="0" w:after="160"/>
              <w:jc w:val="left"/>
            </w:pPr>
          </w:p>
        </w:tc>
        <w:tc>
          <w:tcPr>
            <w:tcW w:w="1250" w:type="dxa"/>
            <w:vAlign w:val="center"/>
          </w:tcPr>
          <w:p w14:paraId="42288ED7" w14:textId="77777777" w:rsidR="000C4ADB" w:rsidRPr="00BB206B" w:rsidRDefault="000C4ADB" w:rsidP="00502525">
            <w:pPr>
              <w:spacing w:before="0" w:after="160"/>
              <w:jc w:val="left"/>
            </w:pPr>
          </w:p>
        </w:tc>
      </w:tr>
      <w:tr w:rsidR="000C4ADB" w:rsidRPr="00BB206B" w14:paraId="42288EDD" w14:textId="77777777" w:rsidTr="00502525">
        <w:tc>
          <w:tcPr>
            <w:tcW w:w="0" w:type="auto"/>
            <w:tcBorders>
              <w:top w:val="single" w:sz="4" w:space="0" w:color="000000"/>
              <w:left w:val="single" w:sz="4" w:space="0" w:color="000000"/>
              <w:bottom w:val="single" w:sz="4" w:space="0" w:color="000000"/>
            </w:tcBorders>
          </w:tcPr>
          <w:p w14:paraId="42288ED9" w14:textId="77777777" w:rsidR="000C4ADB" w:rsidRPr="00BB206B" w:rsidRDefault="000C4ADB" w:rsidP="00502525">
            <w:pPr>
              <w:suppressLineNumbers/>
              <w:rPr>
                <w:szCs w:val="18"/>
              </w:rPr>
            </w:pPr>
          </w:p>
        </w:tc>
        <w:tc>
          <w:tcPr>
            <w:tcW w:w="0" w:type="auto"/>
            <w:tcBorders>
              <w:top w:val="single" w:sz="4" w:space="0" w:color="000000"/>
              <w:left w:val="single" w:sz="4" w:space="0" w:color="000000"/>
              <w:bottom w:val="single" w:sz="4" w:space="0" w:color="000000"/>
              <w:right w:val="single" w:sz="4" w:space="0" w:color="000000"/>
            </w:tcBorders>
          </w:tcPr>
          <w:p w14:paraId="42288EDA" w14:textId="77777777" w:rsidR="000C4ADB" w:rsidRPr="00BB206B" w:rsidRDefault="000C4ADB" w:rsidP="00502525">
            <w:pPr>
              <w:widowControl w:val="0"/>
              <w:tabs>
                <w:tab w:val="center" w:pos="4536"/>
                <w:tab w:val="right" w:pos="9072"/>
              </w:tabs>
              <w:suppressAutoHyphens/>
              <w:autoSpaceDE w:val="0"/>
              <w:autoSpaceDN w:val="0"/>
              <w:adjustRightInd w:val="0"/>
              <w:spacing w:before="0" w:after="0" w:line="240" w:lineRule="auto"/>
              <w:ind w:left="360"/>
              <w:rPr>
                <w:rFonts w:cstheme="minorHAnsi"/>
                <w:szCs w:val="18"/>
              </w:rPr>
            </w:pPr>
            <w:r w:rsidRPr="00BB206B">
              <w:rPr>
                <w:rFonts w:cstheme="minorHAnsi"/>
                <w:szCs w:val="18"/>
              </w:rPr>
              <w:t xml:space="preserve">Řešení musí umožnit nastavení různých kombinací přihlašovacích faktorů pomocí politik, a tyto politiky aplikovat na skupiny uživatelů, skupiny koncových zařízení, typy koncových zařízení s rozlišením minimálně: 1. koncová stanice s OS Windows, 2. mobilní zařízení s OS Android </w:t>
            </w:r>
          </w:p>
        </w:tc>
        <w:tc>
          <w:tcPr>
            <w:tcW w:w="1250" w:type="dxa"/>
            <w:vAlign w:val="center"/>
          </w:tcPr>
          <w:p w14:paraId="42288EDB" w14:textId="77777777" w:rsidR="000C4ADB" w:rsidRPr="00BB206B" w:rsidRDefault="000C4ADB" w:rsidP="00502525">
            <w:pPr>
              <w:spacing w:before="0" w:after="160"/>
              <w:jc w:val="left"/>
            </w:pPr>
          </w:p>
        </w:tc>
        <w:tc>
          <w:tcPr>
            <w:tcW w:w="1250" w:type="dxa"/>
            <w:vAlign w:val="center"/>
          </w:tcPr>
          <w:p w14:paraId="42288EDC" w14:textId="77777777" w:rsidR="000C4ADB" w:rsidRPr="00BB206B" w:rsidRDefault="000C4ADB" w:rsidP="00502525">
            <w:pPr>
              <w:spacing w:before="0" w:after="160"/>
              <w:jc w:val="left"/>
            </w:pPr>
          </w:p>
        </w:tc>
      </w:tr>
      <w:tr w:rsidR="000C4ADB" w:rsidRPr="00BB206B" w14:paraId="42288EE2" w14:textId="77777777" w:rsidTr="00502525">
        <w:tc>
          <w:tcPr>
            <w:tcW w:w="0" w:type="auto"/>
            <w:tcBorders>
              <w:top w:val="single" w:sz="4" w:space="0" w:color="000000"/>
              <w:left w:val="single" w:sz="4" w:space="0" w:color="000000"/>
              <w:bottom w:val="single" w:sz="4" w:space="0" w:color="000000"/>
            </w:tcBorders>
          </w:tcPr>
          <w:p w14:paraId="42288EDE" w14:textId="77777777" w:rsidR="000C4ADB" w:rsidRPr="00BB206B" w:rsidRDefault="000C4ADB" w:rsidP="00502525">
            <w:pPr>
              <w:suppressLineNumbers/>
              <w:rPr>
                <w:szCs w:val="18"/>
              </w:rPr>
            </w:pPr>
          </w:p>
        </w:tc>
        <w:tc>
          <w:tcPr>
            <w:tcW w:w="0" w:type="auto"/>
            <w:tcBorders>
              <w:top w:val="single" w:sz="4" w:space="0" w:color="000000"/>
              <w:left w:val="single" w:sz="4" w:space="0" w:color="000000"/>
              <w:bottom w:val="single" w:sz="4" w:space="0" w:color="000000"/>
              <w:right w:val="single" w:sz="4" w:space="0" w:color="000000"/>
            </w:tcBorders>
          </w:tcPr>
          <w:p w14:paraId="42288EDF" w14:textId="77777777" w:rsidR="000C4ADB" w:rsidRPr="00BB206B" w:rsidRDefault="000C4ADB" w:rsidP="00502525">
            <w:pPr>
              <w:widowControl w:val="0"/>
              <w:tabs>
                <w:tab w:val="center" w:pos="4536"/>
                <w:tab w:val="right" w:pos="9072"/>
              </w:tabs>
              <w:suppressAutoHyphens/>
              <w:autoSpaceDE w:val="0"/>
              <w:autoSpaceDN w:val="0"/>
              <w:adjustRightInd w:val="0"/>
              <w:spacing w:before="0" w:after="0" w:line="240" w:lineRule="auto"/>
              <w:ind w:left="360"/>
              <w:rPr>
                <w:rFonts w:cstheme="minorHAnsi"/>
                <w:szCs w:val="18"/>
              </w:rPr>
            </w:pPr>
            <w:r w:rsidRPr="00BB206B">
              <w:rPr>
                <w:rFonts w:cstheme="minorHAnsi"/>
                <w:szCs w:val="18"/>
              </w:rPr>
              <w:t xml:space="preserve">Řešení musí zajistit funkčnost </w:t>
            </w:r>
            <w:proofErr w:type="spellStart"/>
            <w:r w:rsidRPr="00BB206B">
              <w:rPr>
                <w:rFonts w:cstheme="minorHAnsi"/>
                <w:szCs w:val="18"/>
              </w:rPr>
              <w:t>více-faktorové</w:t>
            </w:r>
            <w:proofErr w:type="spellEnd"/>
            <w:r w:rsidRPr="00BB206B">
              <w:rPr>
                <w:rFonts w:cstheme="minorHAnsi"/>
                <w:szCs w:val="18"/>
              </w:rPr>
              <w:t xml:space="preserve"> autentizace pomocí bezkontaktních předmětů i v případě, kdy klientské zařízení není připojeno k síti (je </w:t>
            </w:r>
            <w:proofErr w:type="spellStart"/>
            <w:r w:rsidRPr="00BB206B">
              <w:rPr>
                <w:rFonts w:cstheme="minorHAnsi"/>
                <w:szCs w:val="18"/>
              </w:rPr>
              <w:t>offline</w:t>
            </w:r>
            <w:proofErr w:type="spellEnd"/>
            <w:r w:rsidRPr="00BB206B">
              <w:rPr>
                <w:rFonts w:cstheme="minorHAnsi"/>
                <w:szCs w:val="18"/>
              </w:rPr>
              <w:t>) nebo není dostupná serverová strana řešení.</w:t>
            </w:r>
          </w:p>
        </w:tc>
        <w:tc>
          <w:tcPr>
            <w:tcW w:w="1250" w:type="dxa"/>
            <w:vAlign w:val="center"/>
          </w:tcPr>
          <w:p w14:paraId="42288EE0" w14:textId="77777777" w:rsidR="000C4ADB" w:rsidRPr="00BB206B" w:rsidRDefault="000C4ADB" w:rsidP="00502525">
            <w:pPr>
              <w:spacing w:before="0" w:after="160"/>
              <w:jc w:val="left"/>
            </w:pPr>
          </w:p>
        </w:tc>
        <w:tc>
          <w:tcPr>
            <w:tcW w:w="1250" w:type="dxa"/>
            <w:vAlign w:val="center"/>
          </w:tcPr>
          <w:p w14:paraId="42288EE1" w14:textId="77777777" w:rsidR="000C4ADB" w:rsidRPr="00BB206B" w:rsidRDefault="000C4ADB" w:rsidP="00502525">
            <w:pPr>
              <w:spacing w:before="0" w:after="160"/>
              <w:jc w:val="left"/>
            </w:pPr>
          </w:p>
        </w:tc>
      </w:tr>
      <w:tr w:rsidR="000C4ADB" w:rsidRPr="00BB206B" w14:paraId="42288EE7" w14:textId="77777777" w:rsidTr="00502525">
        <w:tc>
          <w:tcPr>
            <w:tcW w:w="0" w:type="auto"/>
            <w:tcBorders>
              <w:top w:val="single" w:sz="4" w:space="0" w:color="000000"/>
              <w:left w:val="single" w:sz="4" w:space="0" w:color="000000"/>
              <w:bottom w:val="single" w:sz="4" w:space="0" w:color="000000"/>
            </w:tcBorders>
          </w:tcPr>
          <w:p w14:paraId="42288EE3" w14:textId="77777777" w:rsidR="000C4ADB" w:rsidRPr="00BB206B" w:rsidRDefault="000C4ADB" w:rsidP="00502525">
            <w:pPr>
              <w:suppressLineNumbers/>
              <w:rPr>
                <w:szCs w:val="18"/>
              </w:rPr>
            </w:pPr>
          </w:p>
        </w:tc>
        <w:tc>
          <w:tcPr>
            <w:tcW w:w="0" w:type="auto"/>
            <w:tcBorders>
              <w:top w:val="single" w:sz="4" w:space="0" w:color="000000"/>
              <w:left w:val="single" w:sz="4" w:space="0" w:color="000000"/>
              <w:bottom w:val="single" w:sz="4" w:space="0" w:color="000000"/>
              <w:right w:val="single" w:sz="4" w:space="0" w:color="000000"/>
            </w:tcBorders>
          </w:tcPr>
          <w:p w14:paraId="42288EE4" w14:textId="77777777" w:rsidR="000C4ADB" w:rsidRPr="00BB206B" w:rsidRDefault="000C4ADB" w:rsidP="00502525">
            <w:pPr>
              <w:widowControl w:val="0"/>
              <w:tabs>
                <w:tab w:val="center" w:pos="4536"/>
                <w:tab w:val="right" w:pos="9072"/>
              </w:tabs>
              <w:suppressAutoHyphens/>
              <w:autoSpaceDE w:val="0"/>
              <w:autoSpaceDN w:val="0"/>
              <w:adjustRightInd w:val="0"/>
              <w:spacing w:before="0" w:after="0" w:line="240" w:lineRule="auto"/>
              <w:ind w:left="360"/>
              <w:rPr>
                <w:rFonts w:cstheme="minorHAnsi"/>
                <w:szCs w:val="18"/>
              </w:rPr>
            </w:pPr>
            <w:r w:rsidRPr="00BB206B">
              <w:rPr>
                <w:rFonts w:cstheme="minorHAnsi"/>
                <w:szCs w:val="18"/>
              </w:rPr>
              <w:t xml:space="preserve">Řešení musí poskytnout funkce </w:t>
            </w:r>
            <w:proofErr w:type="spellStart"/>
            <w:r w:rsidRPr="00BB206B">
              <w:rPr>
                <w:rFonts w:cstheme="minorHAnsi"/>
                <w:szCs w:val="18"/>
              </w:rPr>
              <w:t>více-faktorové</w:t>
            </w:r>
            <w:proofErr w:type="spellEnd"/>
            <w:r w:rsidRPr="00BB206B">
              <w:rPr>
                <w:rFonts w:cstheme="minorHAnsi"/>
                <w:szCs w:val="18"/>
              </w:rPr>
              <w:t xml:space="preserve"> autentizace na koncových (klientských) zařízeních používaných jedním uživatelem, používaných více uživateli, a dále na sdílených koncových stanicích s častým střídáním uživatelů během pracovní doby. Řešení musí poskytnout funkce </w:t>
            </w:r>
            <w:proofErr w:type="spellStart"/>
            <w:r w:rsidRPr="00BB206B">
              <w:rPr>
                <w:rFonts w:cstheme="minorHAnsi"/>
                <w:szCs w:val="18"/>
              </w:rPr>
              <w:t>více-faktorové</w:t>
            </w:r>
            <w:proofErr w:type="spellEnd"/>
            <w:r w:rsidRPr="00BB206B">
              <w:rPr>
                <w:rFonts w:cstheme="minorHAnsi"/>
                <w:szCs w:val="18"/>
              </w:rPr>
              <w:t xml:space="preserve"> autentizace na koncovém (klientském) zařízení přihlášeném pomocí jmenného účtu, pomocí obecného (skupinového) </w:t>
            </w:r>
            <w:proofErr w:type="spellStart"/>
            <w:r w:rsidRPr="00BB206B">
              <w:rPr>
                <w:rFonts w:cstheme="minorHAnsi"/>
                <w:szCs w:val="18"/>
              </w:rPr>
              <w:t>Active</w:t>
            </w:r>
            <w:proofErr w:type="spellEnd"/>
            <w:r w:rsidRPr="00BB206B">
              <w:rPr>
                <w:rFonts w:cstheme="minorHAnsi"/>
                <w:szCs w:val="18"/>
              </w:rPr>
              <w:t xml:space="preserve"> </w:t>
            </w:r>
            <w:proofErr w:type="spellStart"/>
            <w:r w:rsidRPr="00BB206B">
              <w:rPr>
                <w:rFonts w:cstheme="minorHAnsi"/>
                <w:szCs w:val="18"/>
              </w:rPr>
              <w:t>Directory</w:t>
            </w:r>
            <w:proofErr w:type="spellEnd"/>
            <w:r w:rsidRPr="00BB206B">
              <w:rPr>
                <w:rFonts w:cstheme="minorHAnsi"/>
                <w:szCs w:val="18"/>
              </w:rPr>
              <w:t xml:space="preserve"> účtu a pomocí obecného (skupinového) lokálního účtu. Ve všech případech musí být </w:t>
            </w:r>
            <w:proofErr w:type="spellStart"/>
            <w:r w:rsidRPr="00BB206B">
              <w:rPr>
                <w:rFonts w:cstheme="minorHAnsi"/>
                <w:szCs w:val="18"/>
              </w:rPr>
              <w:t>více-faktorové</w:t>
            </w:r>
            <w:proofErr w:type="spellEnd"/>
            <w:r w:rsidRPr="00BB206B">
              <w:rPr>
                <w:rFonts w:cstheme="minorHAnsi"/>
                <w:szCs w:val="18"/>
              </w:rPr>
              <w:t xml:space="preserve"> ověření provedeno jménem konkrétního uživatele, tedy přihlašování musí být prováděno uživatelským </w:t>
            </w:r>
            <w:proofErr w:type="spellStart"/>
            <w:r w:rsidRPr="00BB206B">
              <w:rPr>
                <w:rFonts w:cstheme="minorHAnsi"/>
                <w:szCs w:val="18"/>
              </w:rPr>
              <w:t>Active</w:t>
            </w:r>
            <w:proofErr w:type="spellEnd"/>
            <w:r w:rsidRPr="00BB206B">
              <w:rPr>
                <w:rFonts w:cstheme="minorHAnsi"/>
                <w:szCs w:val="18"/>
              </w:rPr>
              <w:t xml:space="preserve"> </w:t>
            </w:r>
            <w:proofErr w:type="spellStart"/>
            <w:r w:rsidRPr="00BB206B">
              <w:rPr>
                <w:rFonts w:cstheme="minorHAnsi"/>
                <w:szCs w:val="18"/>
              </w:rPr>
              <w:t>Directory</w:t>
            </w:r>
            <w:proofErr w:type="spellEnd"/>
            <w:r w:rsidRPr="00BB206B">
              <w:rPr>
                <w:rFonts w:cstheme="minorHAnsi"/>
                <w:szCs w:val="18"/>
              </w:rPr>
              <w:t xml:space="preserve"> účtem reprezentujícím konkrétní přihlašovanou osobu. Výše uvedené funkce musí být dostupné také na koncových stanicích, které nejsou členy </w:t>
            </w:r>
            <w:proofErr w:type="spellStart"/>
            <w:r w:rsidRPr="00BB206B">
              <w:rPr>
                <w:rFonts w:cstheme="minorHAnsi"/>
                <w:szCs w:val="18"/>
              </w:rPr>
              <w:t>Active</w:t>
            </w:r>
            <w:proofErr w:type="spellEnd"/>
            <w:r w:rsidRPr="00BB206B">
              <w:rPr>
                <w:rFonts w:cstheme="minorHAnsi"/>
                <w:szCs w:val="18"/>
              </w:rPr>
              <w:t xml:space="preserve"> </w:t>
            </w:r>
            <w:proofErr w:type="spellStart"/>
            <w:r w:rsidRPr="00BB206B">
              <w:rPr>
                <w:rFonts w:cstheme="minorHAnsi"/>
                <w:szCs w:val="18"/>
              </w:rPr>
              <w:t>Directory</w:t>
            </w:r>
            <w:proofErr w:type="spellEnd"/>
            <w:r w:rsidRPr="00BB206B">
              <w:rPr>
                <w:rFonts w:cstheme="minorHAnsi"/>
                <w:szCs w:val="18"/>
              </w:rPr>
              <w:t xml:space="preserve"> domény.</w:t>
            </w:r>
          </w:p>
        </w:tc>
        <w:tc>
          <w:tcPr>
            <w:tcW w:w="1250" w:type="dxa"/>
            <w:vAlign w:val="center"/>
          </w:tcPr>
          <w:p w14:paraId="42288EE5" w14:textId="77777777" w:rsidR="000C4ADB" w:rsidRPr="00BB206B" w:rsidRDefault="000C4ADB" w:rsidP="00502525">
            <w:pPr>
              <w:spacing w:before="0" w:after="160"/>
              <w:jc w:val="left"/>
            </w:pPr>
          </w:p>
        </w:tc>
        <w:tc>
          <w:tcPr>
            <w:tcW w:w="1250" w:type="dxa"/>
            <w:vAlign w:val="center"/>
          </w:tcPr>
          <w:p w14:paraId="42288EE6" w14:textId="77777777" w:rsidR="000C4ADB" w:rsidRPr="00BB206B" w:rsidRDefault="000C4ADB" w:rsidP="00502525">
            <w:pPr>
              <w:spacing w:before="0" w:after="160"/>
              <w:jc w:val="left"/>
            </w:pPr>
          </w:p>
        </w:tc>
      </w:tr>
      <w:tr w:rsidR="000C4ADB" w:rsidRPr="00BB206B" w14:paraId="42288EF0" w14:textId="77777777" w:rsidTr="00502525">
        <w:tc>
          <w:tcPr>
            <w:tcW w:w="0" w:type="auto"/>
            <w:tcBorders>
              <w:top w:val="single" w:sz="4" w:space="0" w:color="000000"/>
              <w:left w:val="single" w:sz="4" w:space="0" w:color="000000"/>
              <w:bottom w:val="single" w:sz="4" w:space="0" w:color="000000"/>
            </w:tcBorders>
          </w:tcPr>
          <w:p w14:paraId="42288EE8" w14:textId="77777777" w:rsidR="000C4ADB" w:rsidRPr="00BB206B" w:rsidRDefault="000C4ADB" w:rsidP="00502525">
            <w:pPr>
              <w:suppressLineNumbers/>
              <w:rPr>
                <w:szCs w:val="18"/>
              </w:rPr>
            </w:pPr>
            <w:r w:rsidRPr="00BB206B">
              <w:rPr>
                <w:rFonts w:cstheme="minorHAnsi"/>
                <w:szCs w:val="18"/>
              </w:rPr>
              <w:t>Single Sign-On (SSO)</w:t>
            </w:r>
          </w:p>
        </w:tc>
        <w:tc>
          <w:tcPr>
            <w:tcW w:w="0" w:type="auto"/>
            <w:tcBorders>
              <w:top w:val="single" w:sz="4" w:space="0" w:color="000000"/>
              <w:left w:val="single" w:sz="4" w:space="0" w:color="000000"/>
              <w:bottom w:val="single" w:sz="4" w:space="0" w:color="000000"/>
              <w:right w:val="single" w:sz="4" w:space="0" w:color="000000"/>
            </w:tcBorders>
          </w:tcPr>
          <w:p w14:paraId="42288EE9" w14:textId="77777777" w:rsidR="000C4ADB" w:rsidRPr="00BB206B" w:rsidRDefault="000C4ADB" w:rsidP="00502525">
            <w:pPr>
              <w:rPr>
                <w:rFonts w:cstheme="minorHAnsi"/>
                <w:szCs w:val="18"/>
              </w:rPr>
            </w:pPr>
            <w:r w:rsidRPr="00BB206B">
              <w:rPr>
                <w:rFonts w:cstheme="minorHAnsi"/>
                <w:szCs w:val="18"/>
              </w:rPr>
              <w:t>Řešení musí poskytovat funkci automatického přihlášení SSO (Single Sign-On) alespoň do následujících aplikací:</w:t>
            </w:r>
          </w:p>
          <w:p w14:paraId="42288EEA" w14:textId="77777777" w:rsidR="000C4ADB" w:rsidRPr="00BB206B" w:rsidRDefault="000C4ADB" w:rsidP="00502525">
            <w:pPr>
              <w:pStyle w:val="Odrazky"/>
            </w:pPr>
            <w:r>
              <w:t>INFORMAČNÍ SYSTÉM ŠKOLY (Bakaláři/EDUPAGE)</w:t>
            </w:r>
          </w:p>
          <w:p w14:paraId="42288EEB" w14:textId="77777777" w:rsidR="000C4ADB" w:rsidRPr="00BB206B" w:rsidRDefault="000C4ADB" w:rsidP="00502525">
            <w:pPr>
              <w:pStyle w:val="Odrazky"/>
            </w:pPr>
            <w:r w:rsidRPr="00BB206B">
              <w:t xml:space="preserve">IS </w:t>
            </w:r>
            <w:r>
              <w:t>pro provoz školy (stravování, účetnictví, docházka, ACS atd)</w:t>
            </w:r>
          </w:p>
          <w:p w14:paraId="42288EEC" w14:textId="77777777" w:rsidR="000C4ADB" w:rsidRPr="00BB206B" w:rsidRDefault="000C4ADB" w:rsidP="00502525">
            <w:pPr>
              <w:pStyle w:val="Odrazky"/>
            </w:pPr>
            <w:r w:rsidRPr="00BB206B">
              <w:t>O365</w:t>
            </w:r>
          </w:p>
          <w:p w14:paraId="42288EED" w14:textId="77777777" w:rsidR="000C4ADB" w:rsidRPr="00BB206B" w:rsidRDefault="000C4ADB" w:rsidP="00502525">
            <w:pPr>
              <w:widowControl w:val="0"/>
              <w:tabs>
                <w:tab w:val="center" w:pos="4536"/>
                <w:tab w:val="right" w:pos="9072"/>
              </w:tabs>
              <w:suppressAutoHyphens/>
              <w:autoSpaceDE w:val="0"/>
              <w:autoSpaceDN w:val="0"/>
              <w:adjustRightInd w:val="0"/>
              <w:spacing w:before="0" w:after="0" w:line="240" w:lineRule="auto"/>
              <w:ind w:left="360"/>
              <w:rPr>
                <w:rFonts w:cstheme="minorHAnsi"/>
                <w:szCs w:val="18"/>
              </w:rPr>
            </w:pPr>
            <w:r w:rsidRPr="00BB206B">
              <w:rPr>
                <w:rFonts w:cstheme="minorHAnsi"/>
                <w:szCs w:val="18"/>
              </w:rPr>
              <w:br/>
              <w:t xml:space="preserve">V případě webových aplikací musí být pro funkci SSO podporovány minimálně tyto prohlížeče: Microsoft </w:t>
            </w:r>
            <w:proofErr w:type="spellStart"/>
            <w:r w:rsidRPr="00BB206B">
              <w:rPr>
                <w:rFonts w:cstheme="minorHAnsi"/>
                <w:szCs w:val="18"/>
              </w:rPr>
              <w:t>Edge</w:t>
            </w:r>
            <w:proofErr w:type="spellEnd"/>
            <w:r w:rsidRPr="00BB206B">
              <w:rPr>
                <w:rFonts w:cstheme="minorHAnsi"/>
                <w:szCs w:val="18"/>
              </w:rPr>
              <w:t xml:space="preserve"> </w:t>
            </w:r>
            <w:proofErr w:type="spellStart"/>
            <w:r w:rsidRPr="00BB206B">
              <w:rPr>
                <w:rFonts w:cstheme="minorHAnsi"/>
                <w:szCs w:val="18"/>
              </w:rPr>
              <w:t>Chromium</w:t>
            </w:r>
            <w:proofErr w:type="spellEnd"/>
            <w:r w:rsidRPr="00BB206B">
              <w:rPr>
                <w:rFonts w:cstheme="minorHAnsi"/>
                <w:szCs w:val="18"/>
              </w:rPr>
              <w:t xml:space="preserve"> verze 120 a vyšší, Google Chrome verze 120 a vyšší. Dále musí být pro webové aplikace podporována autentizace pomocí protokolu SAML a pomocí protokolu </w:t>
            </w:r>
            <w:proofErr w:type="spellStart"/>
            <w:r w:rsidRPr="00BB206B">
              <w:rPr>
                <w:rFonts w:cstheme="minorHAnsi"/>
                <w:szCs w:val="18"/>
              </w:rPr>
              <w:t>OpenID</w:t>
            </w:r>
            <w:proofErr w:type="spellEnd"/>
            <w:r w:rsidRPr="00BB206B">
              <w:rPr>
                <w:rFonts w:cstheme="minorHAnsi"/>
                <w:szCs w:val="18"/>
              </w:rPr>
              <w:t xml:space="preserve"> </w:t>
            </w:r>
            <w:proofErr w:type="spellStart"/>
            <w:r w:rsidRPr="00BB206B">
              <w:rPr>
                <w:rFonts w:cstheme="minorHAnsi"/>
                <w:szCs w:val="18"/>
              </w:rPr>
              <w:t>Connect</w:t>
            </w:r>
            <w:proofErr w:type="spellEnd"/>
            <w:r w:rsidRPr="00BB206B">
              <w:rPr>
                <w:rFonts w:cstheme="minorHAnsi"/>
                <w:szCs w:val="18"/>
              </w:rPr>
              <w:t>.</w:t>
            </w:r>
          </w:p>
        </w:tc>
        <w:tc>
          <w:tcPr>
            <w:tcW w:w="1250" w:type="dxa"/>
            <w:vAlign w:val="center"/>
          </w:tcPr>
          <w:p w14:paraId="42288EEE" w14:textId="77777777" w:rsidR="000C4ADB" w:rsidRPr="00BB206B" w:rsidRDefault="000C4ADB" w:rsidP="00502525">
            <w:pPr>
              <w:spacing w:before="0" w:after="160"/>
              <w:jc w:val="left"/>
            </w:pPr>
          </w:p>
        </w:tc>
        <w:tc>
          <w:tcPr>
            <w:tcW w:w="1250" w:type="dxa"/>
            <w:vAlign w:val="center"/>
          </w:tcPr>
          <w:p w14:paraId="42288EEF" w14:textId="77777777" w:rsidR="000C4ADB" w:rsidRPr="00BB206B" w:rsidRDefault="000C4ADB" w:rsidP="00502525">
            <w:pPr>
              <w:spacing w:before="0" w:after="160"/>
              <w:jc w:val="left"/>
            </w:pPr>
          </w:p>
        </w:tc>
      </w:tr>
      <w:tr w:rsidR="000C4ADB" w:rsidRPr="00BB206B" w14:paraId="42288EF5" w14:textId="77777777" w:rsidTr="00502525">
        <w:tc>
          <w:tcPr>
            <w:tcW w:w="0" w:type="auto"/>
            <w:tcBorders>
              <w:top w:val="single" w:sz="4" w:space="0" w:color="000000"/>
              <w:left w:val="single" w:sz="4" w:space="0" w:color="000000"/>
              <w:bottom w:val="single" w:sz="4" w:space="0" w:color="000000"/>
            </w:tcBorders>
          </w:tcPr>
          <w:p w14:paraId="42288EF1" w14:textId="77777777" w:rsidR="000C4ADB" w:rsidRPr="00BB206B" w:rsidRDefault="000C4ADB" w:rsidP="00502525">
            <w:pPr>
              <w:suppressLineNumbers/>
              <w:rPr>
                <w:szCs w:val="18"/>
              </w:rPr>
            </w:pPr>
          </w:p>
        </w:tc>
        <w:tc>
          <w:tcPr>
            <w:tcW w:w="0" w:type="auto"/>
            <w:tcBorders>
              <w:top w:val="single" w:sz="4" w:space="0" w:color="000000"/>
              <w:left w:val="single" w:sz="4" w:space="0" w:color="000000"/>
              <w:bottom w:val="single" w:sz="4" w:space="0" w:color="000000"/>
              <w:right w:val="single" w:sz="4" w:space="0" w:color="000000"/>
            </w:tcBorders>
          </w:tcPr>
          <w:p w14:paraId="42288EF2" w14:textId="77777777" w:rsidR="000C4ADB" w:rsidRPr="00BB206B" w:rsidRDefault="000C4ADB" w:rsidP="00502525">
            <w:pPr>
              <w:widowControl w:val="0"/>
              <w:tabs>
                <w:tab w:val="center" w:pos="4536"/>
                <w:tab w:val="right" w:pos="9072"/>
              </w:tabs>
              <w:suppressAutoHyphens/>
              <w:autoSpaceDE w:val="0"/>
              <w:autoSpaceDN w:val="0"/>
              <w:adjustRightInd w:val="0"/>
              <w:spacing w:before="0" w:after="0" w:line="240" w:lineRule="auto"/>
              <w:ind w:left="360"/>
              <w:rPr>
                <w:rFonts w:cstheme="minorHAnsi"/>
                <w:szCs w:val="18"/>
              </w:rPr>
            </w:pPr>
            <w:r w:rsidRPr="00BB206B">
              <w:rPr>
                <w:rFonts w:cstheme="minorHAnsi"/>
                <w:szCs w:val="18"/>
              </w:rPr>
              <w:t xml:space="preserve">Řešení musí poskytovat funkci Single Sign-On do </w:t>
            </w:r>
            <w:bookmarkStart w:id="1" w:name="_Hlk139016240"/>
            <w:r w:rsidRPr="00BB206B">
              <w:rPr>
                <w:rFonts w:cstheme="minorHAnsi"/>
                <w:szCs w:val="18"/>
              </w:rPr>
              <w:t xml:space="preserve">aplikací </w:t>
            </w:r>
            <w:r w:rsidRPr="00BB206B">
              <w:rPr>
                <w:szCs w:val="18"/>
              </w:rPr>
              <w:t>(popsaných v předchozím bodu)</w:t>
            </w:r>
            <w:bookmarkEnd w:id="1"/>
            <w:r w:rsidRPr="00BB206B">
              <w:rPr>
                <w:rFonts w:cstheme="minorHAnsi"/>
                <w:szCs w:val="18"/>
              </w:rPr>
              <w:t xml:space="preserve"> z koncových (klientských) zařízení používaných jedním uživatelem, používaných více uživateli, a dále na sdílených koncových stanicích s častým střídáním uživatelů v průběhu pracovní doby. Řešení musí poskytnout funkce SSO do aplikací (popsaných v předchozím bodu) na koncovém zařízení přihlášeném pomocí jmenného účtu, pomocí obecného (skupinového) </w:t>
            </w:r>
            <w:proofErr w:type="spellStart"/>
            <w:r w:rsidRPr="00BB206B">
              <w:rPr>
                <w:rFonts w:cstheme="minorHAnsi"/>
                <w:szCs w:val="18"/>
              </w:rPr>
              <w:t>Active</w:t>
            </w:r>
            <w:proofErr w:type="spellEnd"/>
            <w:r w:rsidRPr="00BB206B">
              <w:rPr>
                <w:rFonts w:cstheme="minorHAnsi"/>
                <w:szCs w:val="18"/>
              </w:rPr>
              <w:t xml:space="preserve"> </w:t>
            </w:r>
            <w:proofErr w:type="spellStart"/>
            <w:r w:rsidRPr="00BB206B">
              <w:rPr>
                <w:rFonts w:cstheme="minorHAnsi"/>
                <w:szCs w:val="18"/>
              </w:rPr>
              <w:t>Directory</w:t>
            </w:r>
            <w:proofErr w:type="spellEnd"/>
            <w:r w:rsidRPr="00BB206B">
              <w:rPr>
                <w:rFonts w:cstheme="minorHAnsi"/>
                <w:szCs w:val="18"/>
              </w:rPr>
              <w:t xml:space="preserve"> účtu a pomocí obecného (skupinového) lokálního účtu. Ve všech případech musí být funkce SSO poskytovány jménem konkrétního uživatele, tedy přihlašování do aplikací musí být prováděno uživatelským účtem reprezentujícím konkrétní přihlašovanou osobu. Výše uvedené funkce musí být dostupné také na koncových stanicích, které nejsou členy </w:t>
            </w:r>
            <w:proofErr w:type="spellStart"/>
            <w:r w:rsidRPr="00BB206B">
              <w:rPr>
                <w:rFonts w:cstheme="minorHAnsi"/>
                <w:szCs w:val="18"/>
              </w:rPr>
              <w:t>Active</w:t>
            </w:r>
            <w:proofErr w:type="spellEnd"/>
            <w:r w:rsidRPr="00BB206B">
              <w:rPr>
                <w:rFonts w:cstheme="minorHAnsi"/>
                <w:szCs w:val="18"/>
              </w:rPr>
              <w:t xml:space="preserve"> </w:t>
            </w:r>
            <w:proofErr w:type="spellStart"/>
            <w:r w:rsidRPr="00BB206B">
              <w:rPr>
                <w:rFonts w:cstheme="minorHAnsi"/>
                <w:szCs w:val="18"/>
              </w:rPr>
              <w:t>Directory</w:t>
            </w:r>
            <w:proofErr w:type="spellEnd"/>
            <w:r w:rsidRPr="00BB206B">
              <w:rPr>
                <w:rFonts w:cstheme="minorHAnsi"/>
                <w:szCs w:val="18"/>
              </w:rPr>
              <w:t xml:space="preserve"> domény.</w:t>
            </w:r>
          </w:p>
        </w:tc>
        <w:tc>
          <w:tcPr>
            <w:tcW w:w="1250" w:type="dxa"/>
            <w:vAlign w:val="center"/>
          </w:tcPr>
          <w:p w14:paraId="42288EF3" w14:textId="77777777" w:rsidR="000C4ADB" w:rsidRPr="00BB206B" w:rsidRDefault="000C4ADB" w:rsidP="00502525">
            <w:pPr>
              <w:spacing w:before="0" w:after="160"/>
              <w:jc w:val="left"/>
            </w:pPr>
          </w:p>
        </w:tc>
        <w:tc>
          <w:tcPr>
            <w:tcW w:w="1250" w:type="dxa"/>
            <w:vAlign w:val="center"/>
          </w:tcPr>
          <w:p w14:paraId="42288EF4" w14:textId="77777777" w:rsidR="000C4ADB" w:rsidRPr="00BB206B" w:rsidRDefault="000C4ADB" w:rsidP="00502525">
            <w:pPr>
              <w:spacing w:before="0" w:after="160"/>
              <w:jc w:val="left"/>
            </w:pPr>
          </w:p>
        </w:tc>
      </w:tr>
      <w:tr w:rsidR="000C4ADB" w:rsidRPr="00BB206B" w14:paraId="42288EFA" w14:textId="77777777" w:rsidTr="00502525">
        <w:tc>
          <w:tcPr>
            <w:tcW w:w="0" w:type="auto"/>
            <w:tcBorders>
              <w:top w:val="single" w:sz="4" w:space="0" w:color="000000"/>
              <w:left w:val="single" w:sz="4" w:space="0" w:color="000000"/>
              <w:bottom w:val="single" w:sz="4" w:space="0" w:color="000000"/>
            </w:tcBorders>
          </w:tcPr>
          <w:p w14:paraId="42288EF6" w14:textId="77777777" w:rsidR="000C4ADB" w:rsidRPr="00BB206B" w:rsidRDefault="000C4ADB" w:rsidP="00502525">
            <w:pPr>
              <w:suppressLineNumbers/>
              <w:rPr>
                <w:szCs w:val="18"/>
              </w:rPr>
            </w:pPr>
          </w:p>
        </w:tc>
        <w:tc>
          <w:tcPr>
            <w:tcW w:w="0" w:type="auto"/>
            <w:tcBorders>
              <w:top w:val="single" w:sz="4" w:space="0" w:color="000000"/>
              <w:left w:val="single" w:sz="4" w:space="0" w:color="000000"/>
              <w:bottom w:val="single" w:sz="4" w:space="0" w:color="000000"/>
              <w:right w:val="single" w:sz="4" w:space="0" w:color="000000"/>
            </w:tcBorders>
          </w:tcPr>
          <w:p w14:paraId="42288EF7" w14:textId="77777777" w:rsidR="000C4ADB" w:rsidRPr="00BB206B" w:rsidRDefault="000C4ADB" w:rsidP="00502525">
            <w:pPr>
              <w:widowControl w:val="0"/>
              <w:tabs>
                <w:tab w:val="center" w:pos="4536"/>
                <w:tab w:val="right" w:pos="9072"/>
              </w:tabs>
              <w:suppressAutoHyphens/>
              <w:autoSpaceDE w:val="0"/>
              <w:autoSpaceDN w:val="0"/>
              <w:adjustRightInd w:val="0"/>
              <w:spacing w:before="0" w:after="0" w:line="240" w:lineRule="auto"/>
              <w:ind w:left="360"/>
              <w:rPr>
                <w:rFonts w:cstheme="minorHAnsi"/>
                <w:szCs w:val="18"/>
              </w:rPr>
            </w:pPr>
            <w:r w:rsidRPr="00BB206B">
              <w:rPr>
                <w:rFonts w:cstheme="minorHAnsi"/>
                <w:szCs w:val="18"/>
              </w:rPr>
              <w:t xml:space="preserve">Řešení musí zajišťovat funkčnost SSO pro aplikace, jejichž klientská strana běží jak na fyzických stanicích, tak ve virtuální ploše – VDI, dále pro virtualizované aplikace a server vzdálené plochy. Řešení musí poskytnout plnou funkčnost SSO pro nejběžnější technologie virtualizace aplikací a desktopů na trhu (Microsoft </w:t>
            </w:r>
            <w:proofErr w:type="spellStart"/>
            <w:r w:rsidRPr="00BB206B">
              <w:rPr>
                <w:rFonts w:cstheme="minorHAnsi"/>
                <w:szCs w:val="18"/>
              </w:rPr>
              <w:t>Remote</w:t>
            </w:r>
            <w:proofErr w:type="spellEnd"/>
            <w:r w:rsidRPr="00BB206B">
              <w:rPr>
                <w:rFonts w:cstheme="minorHAnsi"/>
                <w:szCs w:val="18"/>
              </w:rPr>
              <w:t xml:space="preserve"> Desktop </w:t>
            </w:r>
            <w:proofErr w:type="spellStart"/>
            <w:r w:rsidRPr="00BB206B">
              <w:rPr>
                <w:rFonts w:cstheme="minorHAnsi"/>
                <w:szCs w:val="18"/>
              </w:rPr>
              <w:t>Services</w:t>
            </w:r>
            <w:proofErr w:type="spellEnd"/>
            <w:r w:rsidRPr="00BB206B">
              <w:rPr>
                <w:rFonts w:cstheme="minorHAnsi"/>
                <w:szCs w:val="18"/>
              </w:rPr>
              <w:t xml:space="preserve">, </w:t>
            </w:r>
            <w:proofErr w:type="spellStart"/>
            <w:r w:rsidRPr="00BB206B">
              <w:rPr>
                <w:rFonts w:cstheme="minorHAnsi"/>
                <w:szCs w:val="18"/>
              </w:rPr>
              <w:t>Citrix</w:t>
            </w:r>
            <w:proofErr w:type="spellEnd"/>
            <w:r w:rsidRPr="00BB206B">
              <w:rPr>
                <w:rFonts w:cstheme="minorHAnsi"/>
                <w:szCs w:val="18"/>
              </w:rPr>
              <w:t xml:space="preserve"> </w:t>
            </w:r>
            <w:proofErr w:type="spellStart"/>
            <w:r w:rsidRPr="00BB206B">
              <w:rPr>
                <w:rFonts w:cstheme="minorHAnsi"/>
                <w:szCs w:val="18"/>
              </w:rPr>
              <w:t>Virtual</w:t>
            </w:r>
            <w:proofErr w:type="spellEnd"/>
            <w:r w:rsidRPr="00BB206B">
              <w:rPr>
                <w:rFonts w:cstheme="minorHAnsi"/>
                <w:szCs w:val="18"/>
              </w:rPr>
              <w:t xml:space="preserve"> </w:t>
            </w:r>
            <w:proofErr w:type="spellStart"/>
            <w:r w:rsidRPr="00BB206B">
              <w:rPr>
                <w:rFonts w:cstheme="minorHAnsi"/>
                <w:szCs w:val="18"/>
              </w:rPr>
              <w:t>Apps</w:t>
            </w:r>
            <w:proofErr w:type="spellEnd"/>
            <w:r w:rsidRPr="00BB206B">
              <w:rPr>
                <w:rFonts w:cstheme="minorHAnsi"/>
                <w:szCs w:val="18"/>
              </w:rPr>
              <w:t xml:space="preserve"> and </w:t>
            </w:r>
            <w:proofErr w:type="spellStart"/>
            <w:r w:rsidRPr="00BB206B">
              <w:rPr>
                <w:rFonts w:cstheme="minorHAnsi"/>
                <w:szCs w:val="18"/>
              </w:rPr>
              <w:t>Desktops</w:t>
            </w:r>
            <w:proofErr w:type="spellEnd"/>
            <w:r w:rsidRPr="00BB206B">
              <w:rPr>
                <w:rFonts w:cstheme="minorHAnsi"/>
                <w:szCs w:val="18"/>
              </w:rPr>
              <w:t xml:space="preserve">, </w:t>
            </w:r>
            <w:proofErr w:type="spellStart"/>
            <w:r w:rsidRPr="00BB206B">
              <w:rPr>
                <w:rFonts w:cstheme="minorHAnsi"/>
                <w:szCs w:val="18"/>
              </w:rPr>
              <w:t>Omnissa</w:t>
            </w:r>
            <w:proofErr w:type="spellEnd"/>
            <w:r w:rsidRPr="00BB206B">
              <w:rPr>
                <w:rFonts w:cstheme="minorHAnsi"/>
                <w:szCs w:val="18"/>
              </w:rPr>
              <w:t xml:space="preserve"> Horizon).</w:t>
            </w:r>
          </w:p>
        </w:tc>
        <w:tc>
          <w:tcPr>
            <w:tcW w:w="1250" w:type="dxa"/>
            <w:vAlign w:val="center"/>
          </w:tcPr>
          <w:p w14:paraId="42288EF8" w14:textId="77777777" w:rsidR="000C4ADB" w:rsidRPr="00BB206B" w:rsidRDefault="000C4ADB" w:rsidP="00502525">
            <w:pPr>
              <w:spacing w:before="0" w:after="160"/>
              <w:jc w:val="left"/>
            </w:pPr>
          </w:p>
        </w:tc>
        <w:tc>
          <w:tcPr>
            <w:tcW w:w="1250" w:type="dxa"/>
            <w:vAlign w:val="center"/>
          </w:tcPr>
          <w:p w14:paraId="42288EF9" w14:textId="77777777" w:rsidR="000C4ADB" w:rsidRPr="00BB206B" w:rsidRDefault="000C4ADB" w:rsidP="00502525">
            <w:pPr>
              <w:spacing w:before="0" w:after="160"/>
              <w:jc w:val="left"/>
            </w:pPr>
          </w:p>
        </w:tc>
      </w:tr>
      <w:tr w:rsidR="000C4ADB" w:rsidRPr="00BB206B" w14:paraId="42288EFF" w14:textId="77777777" w:rsidTr="00502525">
        <w:tc>
          <w:tcPr>
            <w:tcW w:w="0" w:type="auto"/>
            <w:tcBorders>
              <w:top w:val="single" w:sz="4" w:space="0" w:color="000000"/>
              <w:left w:val="single" w:sz="4" w:space="0" w:color="000000"/>
              <w:bottom w:val="single" w:sz="4" w:space="0" w:color="000000"/>
            </w:tcBorders>
          </w:tcPr>
          <w:p w14:paraId="42288EFB" w14:textId="77777777" w:rsidR="000C4ADB" w:rsidRPr="00BB206B" w:rsidRDefault="000C4ADB" w:rsidP="00502525">
            <w:pPr>
              <w:suppressLineNumbers/>
              <w:rPr>
                <w:szCs w:val="18"/>
              </w:rPr>
            </w:pPr>
          </w:p>
        </w:tc>
        <w:tc>
          <w:tcPr>
            <w:tcW w:w="0" w:type="auto"/>
            <w:tcBorders>
              <w:top w:val="single" w:sz="4" w:space="0" w:color="000000"/>
              <w:left w:val="single" w:sz="4" w:space="0" w:color="000000"/>
              <w:bottom w:val="single" w:sz="4" w:space="0" w:color="000000"/>
              <w:right w:val="single" w:sz="4" w:space="0" w:color="000000"/>
            </w:tcBorders>
          </w:tcPr>
          <w:p w14:paraId="42288EFC" w14:textId="77777777" w:rsidR="000C4ADB" w:rsidRPr="00BB206B" w:rsidRDefault="000C4ADB" w:rsidP="00502525">
            <w:pPr>
              <w:widowControl w:val="0"/>
              <w:tabs>
                <w:tab w:val="center" w:pos="4536"/>
                <w:tab w:val="right" w:pos="9072"/>
              </w:tabs>
              <w:suppressAutoHyphens/>
              <w:autoSpaceDE w:val="0"/>
              <w:autoSpaceDN w:val="0"/>
              <w:adjustRightInd w:val="0"/>
              <w:spacing w:before="0" w:after="0" w:line="240" w:lineRule="auto"/>
              <w:ind w:left="360"/>
              <w:rPr>
                <w:rFonts w:cstheme="minorHAnsi"/>
                <w:szCs w:val="18"/>
              </w:rPr>
            </w:pPr>
            <w:r w:rsidRPr="00BB206B">
              <w:rPr>
                <w:rFonts w:cstheme="minorHAnsi"/>
                <w:szCs w:val="18"/>
              </w:rPr>
              <w:t>Přihlašovací údaje do jednotlivých aplikací musí být dostupné jen příslušnému uživateli.</w:t>
            </w:r>
            <w:r w:rsidRPr="00BB206B">
              <w:rPr>
                <w:rFonts w:cstheme="minorHAnsi"/>
                <w:iCs/>
                <w:szCs w:val="18"/>
              </w:rPr>
              <w:t xml:space="preserve"> Přihlašovací údaje do jednotlivých aplikací a systémů musí být šifrovány, a musí být ukládány na serverovou stranu řešení, aby byly dostupné na každé koncové stanici, ke které se uživatel přihlašuje.</w:t>
            </w:r>
            <w:r w:rsidRPr="00BB206B">
              <w:rPr>
                <w:rFonts w:cstheme="minorHAnsi"/>
                <w:szCs w:val="18"/>
              </w:rPr>
              <w:t xml:space="preserve"> Systém musí umožnit, aby pro kritické aplikace bylo přihlášení pomocí SSO vynucováno.</w:t>
            </w:r>
          </w:p>
        </w:tc>
        <w:tc>
          <w:tcPr>
            <w:tcW w:w="1250" w:type="dxa"/>
            <w:vAlign w:val="center"/>
          </w:tcPr>
          <w:p w14:paraId="42288EFD" w14:textId="77777777" w:rsidR="000C4ADB" w:rsidRPr="00BB206B" w:rsidRDefault="000C4ADB" w:rsidP="00502525">
            <w:pPr>
              <w:spacing w:before="0" w:after="160"/>
              <w:jc w:val="left"/>
            </w:pPr>
          </w:p>
        </w:tc>
        <w:tc>
          <w:tcPr>
            <w:tcW w:w="1250" w:type="dxa"/>
            <w:vAlign w:val="center"/>
          </w:tcPr>
          <w:p w14:paraId="42288EFE" w14:textId="77777777" w:rsidR="000C4ADB" w:rsidRPr="00BB206B" w:rsidRDefault="000C4ADB" w:rsidP="00502525">
            <w:pPr>
              <w:spacing w:before="0" w:after="160"/>
              <w:jc w:val="left"/>
            </w:pPr>
          </w:p>
        </w:tc>
      </w:tr>
      <w:tr w:rsidR="000C4ADB" w:rsidRPr="00BB206B" w14:paraId="42288F04" w14:textId="77777777" w:rsidTr="00502525">
        <w:tc>
          <w:tcPr>
            <w:tcW w:w="0" w:type="auto"/>
            <w:tcBorders>
              <w:top w:val="single" w:sz="4" w:space="0" w:color="000000"/>
              <w:left w:val="single" w:sz="4" w:space="0" w:color="000000"/>
              <w:bottom w:val="single" w:sz="4" w:space="0" w:color="000000"/>
            </w:tcBorders>
          </w:tcPr>
          <w:p w14:paraId="42288F00" w14:textId="77777777" w:rsidR="000C4ADB" w:rsidRPr="00BB206B" w:rsidRDefault="000C4ADB" w:rsidP="00502525">
            <w:pPr>
              <w:suppressLineNumbers/>
              <w:rPr>
                <w:szCs w:val="18"/>
              </w:rPr>
            </w:pPr>
          </w:p>
        </w:tc>
        <w:tc>
          <w:tcPr>
            <w:tcW w:w="0" w:type="auto"/>
            <w:tcBorders>
              <w:top w:val="single" w:sz="4" w:space="0" w:color="000000"/>
              <w:left w:val="single" w:sz="4" w:space="0" w:color="000000"/>
              <w:bottom w:val="single" w:sz="4" w:space="0" w:color="000000"/>
              <w:right w:val="single" w:sz="4" w:space="0" w:color="000000"/>
            </w:tcBorders>
          </w:tcPr>
          <w:p w14:paraId="42288F01" w14:textId="77777777" w:rsidR="000C4ADB" w:rsidRPr="00BB206B" w:rsidRDefault="000C4ADB" w:rsidP="00502525">
            <w:pPr>
              <w:widowControl w:val="0"/>
              <w:tabs>
                <w:tab w:val="center" w:pos="4536"/>
                <w:tab w:val="right" w:pos="9072"/>
              </w:tabs>
              <w:suppressAutoHyphens/>
              <w:autoSpaceDE w:val="0"/>
              <w:autoSpaceDN w:val="0"/>
              <w:adjustRightInd w:val="0"/>
              <w:spacing w:before="0" w:after="0" w:line="240" w:lineRule="auto"/>
              <w:ind w:left="360"/>
              <w:rPr>
                <w:rFonts w:cstheme="minorHAnsi"/>
                <w:szCs w:val="18"/>
              </w:rPr>
            </w:pPr>
            <w:r w:rsidRPr="00BB206B">
              <w:rPr>
                <w:rFonts w:cstheme="minorHAnsi"/>
                <w:szCs w:val="18"/>
              </w:rPr>
              <w:t>Řešení musí umožnit funkci SSO přihlašování do aplikací jak identitou (účtem) z </w:t>
            </w:r>
            <w:proofErr w:type="spellStart"/>
            <w:r w:rsidRPr="00BB206B">
              <w:rPr>
                <w:rFonts w:cstheme="minorHAnsi"/>
                <w:szCs w:val="18"/>
              </w:rPr>
              <w:t>Active</w:t>
            </w:r>
            <w:proofErr w:type="spellEnd"/>
            <w:r w:rsidRPr="00BB206B">
              <w:rPr>
                <w:rFonts w:cstheme="minorHAnsi"/>
                <w:szCs w:val="18"/>
              </w:rPr>
              <w:t xml:space="preserve"> </w:t>
            </w:r>
            <w:proofErr w:type="spellStart"/>
            <w:r w:rsidRPr="00BB206B">
              <w:rPr>
                <w:rFonts w:cstheme="minorHAnsi"/>
                <w:szCs w:val="18"/>
              </w:rPr>
              <w:t>Directory</w:t>
            </w:r>
            <w:proofErr w:type="spellEnd"/>
            <w:r w:rsidRPr="00BB206B">
              <w:rPr>
                <w:rFonts w:cstheme="minorHAnsi"/>
                <w:szCs w:val="18"/>
              </w:rPr>
              <w:t>, tak účtem spravovaným danou aplikací. Řešení musí dále poskytovat funkcionalitu Identity Provider (</w:t>
            </w:r>
            <w:proofErr w:type="spellStart"/>
            <w:r w:rsidRPr="00BB206B">
              <w:rPr>
                <w:rFonts w:cstheme="minorHAnsi"/>
                <w:szCs w:val="18"/>
              </w:rPr>
              <w:t>IdP</w:t>
            </w:r>
            <w:proofErr w:type="spellEnd"/>
            <w:r w:rsidRPr="00BB206B">
              <w:rPr>
                <w:rFonts w:cstheme="minorHAnsi"/>
                <w:szCs w:val="18"/>
              </w:rPr>
              <w:t>).</w:t>
            </w:r>
          </w:p>
        </w:tc>
        <w:tc>
          <w:tcPr>
            <w:tcW w:w="1250" w:type="dxa"/>
            <w:vAlign w:val="center"/>
          </w:tcPr>
          <w:p w14:paraId="42288F02" w14:textId="77777777" w:rsidR="000C4ADB" w:rsidRPr="00BB206B" w:rsidRDefault="000C4ADB" w:rsidP="00502525">
            <w:pPr>
              <w:spacing w:before="0" w:after="160"/>
              <w:jc w:val="left"/>
            </w:pPr>
          </w:p>
        </w:tc>
        <w:tc>
          <w:tcPr>
            <w:tcW w:w="1250" w:type="dxa"/>
            <w:vAlign w:val="center"/>
          </w:tcPr>
          <w:p w14:paraId="42288F03" w14:textId="77777777" w:rsidR="000C4ADB" w:rsidRPr="00BB206B" w:rsidRDefault="000C4ADB" w:rsidP="00502525">
            <w:pPr>
              <w:spacing w:before="0" w:after="160"/>
              <w:jc w:val="left"/>
            </w:pPr>
          </w:p>
        </w:tc>
      </w:tr>
      <w:tr w:rsidR="000C4ADB" w:rsidRPr="00BB206B" w14:paraId="42288F09" w14:textId="77777777" w:rsidTr="00502525">
        <w:tc>
          <w:tcPr>
            <w:tcW w:w="0" w:type="auto"/>
            <w:tcBorders>
              <w:top w:val="single" w:sz="4" w:space="0" w:color="000000"/>
              <w:left w:val="single" w:sz="4" w:space="0" w:color="000000"/>
              <w:bottom w:val="single" w:sz="4" w:space="0" w:color="000000"/>
            </w:tcBorders>
          </w:tcPr>
          <w:p w14:paraId="42288F05" w14:textId="77777777" w:rsidR="000C4ADB" w:rsidRPr="00BB206B" w:rsidRDefault="000C4ADB" w:rsidP="00502525">
            <w:pPr>
              <w:suppressLineNumbers/>
              <w:rPr>
                <w:szCs w:val="18"/>
              </w:rPr>
            </w:pPr>
          </w:p>
        </w:tc>
        <w:tc>
          <w:tcPr>
            <w:tcW w:w="0" w:type="auto"/>
            <w:tcBorders>
              <w:top w:val="single" w:sz="4" w:space="0" w:color="000000"/>
              <w:left w:val="single" w:sz="4" w:space="0" w:color="000000"/>
              <w:bottom w:val="single" w:sz="4" w:space="0" w:color="000000"/>
              <w:right w:val="single" w:sz="4" w:space="0" w:color="000000"/>
            </w:tcBorders>
          </w:tcPr>
          <w:p w14:paraId="42288F06" w14:textId="77777777" w:rsidR="000C4ADB" w:rsidRPr="00BB206B" w:rsidRDefault="000C4ADB" w:rsidP="00502525">
            <w:pPr>
              <w:widowControl w:val="0"/>
              <w:tabs>
                <w:tab w:val="center" w:pos="4536"/>
                <w:tab w:val="right" w:pos="9072"/>
              </w:tabs>
              <w:suppressAutoHyphens/>
              <w:autoSpaceDE w:val="0"/>
              <w:autoSpaceDN w:val="0"/>
              <w:adjustRightInd w:val="0"/>
              <w:spacing w:before="0" w:after="0" w:line="240" w:lineRule="auto"/>
              <w:ind w:left="360"/>
              <w:rPr>
                <w:rFonts w:cstheme="minorHAnsi"/>
                <w:szCs w:val="18"/>
              </w:rPr>
            </w:pPr>
            <w:r w:rsidRPr="00BB206B">
              <w:rPr>
                <w:rFonts w:cstheme="minorHAnsi"/>
                <w:iCs/>
                <w:szCs w:val="18"/>
              </w:rPr>
              <w:t>Řešení musí obsahovat integrovaný správce hesel (</w:t>
            </w:r>
            <w:proofErr w:type="spellStart"/>
            <w:r w:rsidRPr="00BB206B">
              <w:rPr>
                <w:rFonts w:cstheme="minorHAnsi"/>
                <w:iCs/>
                <w:szCs w:val="18"/>
              </w:rPr>
              <w:t>Password</w:t>
            </w:r>
            <w:proofErr w:type="spellEnd"/>
            <w:r w:rsidRPr="00BB206B">
              <w:rPr>
                <w:rFonts w:cstheme="minorHAnsi"/>
                <w:iCs/>
                <w:szCs w:val="18"/>
              </w:rPr>
              <w:t xml:space="preserve"> Manager) pro všechny uživatele, s možností uživatelské správy. IT správce musí mít možnost nastavit, zda uživatel může přihlašovací údaje editovat nebo jen zobrazit, a dále, zda může zobrazit heslo v čitelné podobě. Funkce zobrazení hesla v čitelné podobě musí být možné dodatečně zabezpečit (např. vyžádáním hesla, </w:t>
            </w:r>
            <w:proofErr w:type="spellStart"/>
            <w:r w:rsidRPr="00BB206B">
              <w:rPr>
                <w:rFonts w:cstheme="minorHAnsi"/>
                <w:iCs/>
                <w:szCs w:val="18"/>
              </w:rPr>
              <w:t>PINu</w:t>
            </w:r>
            <w:proofErr w:type="spellEnd"/>
            <w:r w:rsidRPr="00BB206B">
              <w:rPr>
                <w:rFonts w:cstheme="minorHAnsi"/>
                <w:iCs/>
                <w:szCs w:val="18"/>
              </w:rPr>
              <w:t xml:space="preserve"> apod.).</w:t>
            </w:r>
          </w:p>
        </w:tc>
        <w:tc>
          <w:tcPr>
            <w:tcW w:w="1250" w:type="dxa"/>
            <w:vAlign w:val="center"/>
          </w:tcPr>
          <w:p w14:paraId="42288F07" w14:textId="77777777" w:rsidR="000C4ADB" w:rsidRPr="00BB206B" w:rsidRDefault="000C4ADB" w:rsidP="00502525">
            <w:pPr>
              <w:spacing w:before="0" w:after="160"/>
              <w:jc w:val="left"/>
            </w:pPr>
          </w:p>
        </w:tc>
        <w:tc>
          <w:tcPr>
            <w:tcW w:w="1250" w:type="dxa"/>
            <w:vAlign w:val="center"/>
          </w:tcPr>
          <w:p w14:paraId="42288F08" w14:textId="77777777" w:rsidR="000C4ADB" w:rsidRPr="00BB206B" w:rsidRDefault="000C4ADB" w:rsidP="00502525">
            <w:pPr>
              <w:spacing w:before="0" w:after="160"/>
              <w:jc w:val="left"/>
            </w:pPr>
          </w:p>
        </w:tc>
      </w:tr>
      <w:tr w:rsidR="000C4ADB" w:rsidRPr="00BB206B" w14:paraId="42288F0E" w14:textId="77777777" w:rsidTr="00502525">
        <w:tc>
          <w:tcPr>
            <w:tcW w:w="0" w:type="auto"/>
            <w:tcBorders>
              <w:top w:val="single" w:sz="4" w:space="0" w:color="000000"/>
              <w:left w:val="single" w:sz="4" w:space="0" w:color="000000"/>
              <w:bottom w:val="single" w:sz="4" w:space="0" w:color="000000"/>
            </w:tcBorders>
          </w:tcPr>
          <w:p w14:paraId="42288F0A" w14:textId="77777777" w:rsidR="000C4ADB" w:rsidRPr="00BB206B" w:rsidRDefault="000C4ADB" w:rsidP="00502525">
            <w:pPr>
              <w:suppressLineNumbers/>
              <w:rPr>
                <w:szCs w:val="18"/>
              </w:rPr>
            </w:pPr>
          </w:p>
        </w:tc>
        <w:tc>
          <w:tcPr>
            <w:tcW w:w="0" w:type="auto"/>
            <w:tcBorders>
              <w:top w:val="single" w:sz="4" w:space="0" w:color="000000"/>
              <w:left w:val="single" w:sz="4" w:space="0" w:color="000000"/>
              <w:bottom w:val="single" w:sz="4" w:space="0" w:color="000000"/>
              <w:right w:val="single" w:sz="4" w:space="0" w:color="000000"/>
            </w:tcBorders>
          </w:tcPr>
          <w:p w14:paraId="42288F0B" w14:textId="77777777" w:rsidR="000C4ADB" w:rsidRPr="00BB206B" w:rsidRDefault="000C4ADB" w:rsidP="00502525">
            <w:pPr>
              <w:widowControl w:val="0"/>
              <w:tabs>
                <w:tab w:val="center" w:pos="4536"/>
                <w:tab w:val="right" w:pos="9072"/>
              </w:tabs>
              <w:suppressAutoHyphens/>
              <w:autoSpaceDE w:val="0"/>
              <w:autoSpaceDN w:val="0"/>
              <w:adjustRightInd w:val="0"/>
              <w:spacing w:before="0" w:after="0" w:line="240" w:lineRule="auto"/>
              <w:ind w:left="360"/>
              <w:rPr>
                <w:rFonts w:cstheme="minorHAnsi"/>
                <w:iCs/>
                <w:szCs w:val="18"/>
              </w:rPr>
            </w:pPr>
            <w:r w:rsidRPr="00BB206B">
              <w:rPr>
                <w:rFonts w:cstheme="minorHAnsi"/>
                <w:szCs w:val="18"/>
              </w:rPr>
              <w:t>Řešení musí obsahovat grafické uživatelské rozhraní pro vytváření, editaci a správu Single Sign-On napojení (konektorů/profilů). Toto prostředí musí být intuitivní a uživatelsky přívětivé, bez nutnosti psát kód, programovat, používat řádkové příkazy a umožnit zadavateli vytvářet vlastní napojení (konektory/profily) na další aplikace uživatelsky, vlastními silami, bez nutnosti objednávání nových napojení u dodavatele a bez nutnosti úprav kódu těchto aplikací.</w:t>
            </w:r>
          </w:p>
        </w:tc>
        <w:tc>
          <w:tcPr>
            <w:tcW w:w="1250" w:type="dxa"/>
            <w:vAlign w:val="center"/>
          </w:tcPr>
          <w:p w14:paraId="42288F0C" w14:textId="77777777" w:rsidR="000C4ADB" w:rsidRPr="00BB206B" w:rsidRDefault="000C4ADB" w:rsidP="00502525">
            <w:pPr>
              <w:spacing w:before="0" w:after="160"/>
              <w:jc w:val="left"/>
            </w:pPr>
          </w:p>
        </w:tc>
        <w:tc>
          <w:tcPr>
            <w:tcW w:w="1250" w:type="dxa"/>
            <w:vAlign w:val="center"/>
          </w:tcPr>
          <w:p w14:paraId="42288F0D" w14:textId="77777777" w:rsidR="000C4ADB" w:rsidRPr="00BB206B" w:rsidRDefault="000C4ADB" w:rsidP="00502525">
            <w:pPr>
              <w:spacing w:before="0" w:after="160"/>
              <w:jc w:val="left"/>
            </w:pPr>
          </w:p>
        </w:tc>
      </w:tr>
      <w:tr w:rsidR="000C4ADB" w:rsidRPr="00BB206B" w14:paraId="42288F1B" w14:textId="77777777" w:rsidTr="00502525">
        <w:tc>
          <w:tcPr>
            <w:tcW w:w="0" w:type="auto"/>
            <w:tcBorders>
              <w:top w:val="single" w:sz="4" w:space="0" w:color="000000"/>
              <w:left w:val="single" w:sz="4" w:space="0" w:color="000000"/>
              <w:bottom w:val="single" w:sz="4" w:space="0" w:color="000000"/>
            </w:tcBorders>
          </w:tcPr>
          <w:p w14:paraId="42288F0F" w14:textId="2FDFDF1C" w:rsidR="000C4ADB" w:rsidRPr="00BB206B" w:rsidRDefault="000C4ADB" w:rsidP="00502525">
            <w:pPr>
              <w:suppressLineNumbers/>
              <w:rPr>
                <w:szCs w:val="18"/>
              </w:rPr>
            </w:pPr>
            <w:r w:rsidRPr="00BB206B">
              <w:rPr>
                <w:rFonts w:cstheme="minorHAnsi"/>
                <w:szCs w:val="18"/>
              </w:rPr>
              <w:t xml:space="preserve">Čtečky karet – </w:t>
            </w:r>
            <w:r w:rsidR="001C29ED" w:rsidRPr="001C29ED">
              <w:rPr>
                <w:rFonts w:cstheme="minorHAnsi"/>
                <w:b/>
                <w:bCs/>
                <w:szCs w:val="18"/>
              </w:rPr>
              <w:t>200</w:t>
            </w:r>
            <w:r w:rsidR="001C29ED">
              <w:rPr>
                <w:rFonts w:cstheme="minorHAnsi"/>
                <w:szCs w:val="18"/>
              </w:rPr>
              <w:t xml:space="preserve"> </w:t>
            </w:r>
            <w:r w:rsidRPr="00BB206B">
              <w:rPr>
                <w:rFonts w:cstheme="minorHAnsi"/>
                <w:b/>
                <w:bCs/>
                <w:szCs w:val="18"/>
              </w:rPr>
              <w:t>KS</w:t>
            </w:r>
          </w:p>
        </w:tc>
        <w:tc>
          <w:tcPr>
            <w:tcW w:w="0" w:type="auto"/>
            <w:tcBorders>
              <w:top w:val="single" w:sz="4" w:space="0" w:color="000000"/>
              <w:left w:val="single" w:sz="4" w:space="0" w:color="000000"/>
              <w:bottom w:val="single" w:sz="4" w:space="0" w:color="000000"/>
              <w:right w:val="single" w:sz="4" w:space="0" w:color="000000"/>
            </w:tcBorders>
          </w:tcPr>
          <w:p w14:paraId="42288F10" w14:textId="77777777" w:rsidR="000C4ADB" w:rsidRPr="00BB206B" w:rsidRDefault="000C4ADB" w:rsidP="00502525">
            <w:pPr>
              <w:rPr>
                <w:rFonts w:cstheme="minorHAnsi"/>
                <w:szCs w:val="18"/>
              </w:rPr>
            </w:pPr>
            <w:r w:rsidRPr="00BB206B">
              <w:rPr>
                <w:rFonts w:cstheme="minorHAnsi"/>
                <w:szCs w:val="18"/>
              </w:rPr>
              <w:t>Požadované parametry stacionárních čteček bezkontaktních předmětů:</w:t>
            </w:r>
          </w:p>
          <w:p w14:paraId="42288F11" w14:textId="77777777" w:rsidR="000C4ADB" w:rsidRPr="00BB206B" w:rsidRDefault="000C4ADB" w:rsidP="000C4ADB">
            <w:pPr>
              <w:pStyle w:val="Odstavecseseznamem"/>
              <w:numPr>
                <w:ilvl w:val="0"/>
                <w:numId w:val="2"/>
              </w:numPr>
              <w:spacing w:before="0" w:after="0"/>
              <w:jc w:val="left"/>
              <w:rPr>
                <w:rFonts w:cstheme="minorHAnsi"/>
                <w:szCs w:val="18"/>
              </w:rPr>
            </w:pPr>
            <w:r w:rsidRPr="00BB206B">
              <w:rPr>
                <w:rFonts w:cstheme="minorHAnsi"/>
                <w:szCs w:val="18"/>
              </w:rPr>
              <w:t>Pracovní frekvence: 13,56 MHz</w:t>
            </w:r>
          </w:p>
          <w:p w14:paraId="42288F12" w14:textId="77777777" w:rsidR="000C4ADB" w:rsidRPr="00BB206B" w:rsidRDefault="000C4ADB" w:rsidP="000C4ADB">
            <w:pPr>
              <w:pStyle w:val="Odstavecseseznamem"/>
              <w:numPr>
                <w:ilvl w:val="0"/>
                <w:numId w:val="2"/>
              </w:numPr>
              <w:spacing w:before="0" w:after="0"/>
              <w:jc w:val="left"/>
              <w:rPr>
                <w:rFonts w:cstheme="minorHAnsi"/>
                <w:szCs w:val="18"/>
              </w:rPr>
            </w:pPr>
            <w:r w:rsidRPr="00BB206B">
              <w:rPr>
                <w:rFonts w:cstheme="minorHAnsi"/>
                <w:szCs w:val="18"/>
              </w:rPr>
              <w:t xml:space="preserve">Podpora bezkontaktních karet/předmětů: rodina NXP </w:t>
            </w:r>
            <w:proofErr w:type="spellStart"/>
            <w:r w:rsidRPr="00BB206B">
              <w:rPr>
                <w:rFonts w:cstheme="minorHAnsi"/>
                <w:szCs w:val="18"/>
              </w:rPr>
              <w:t>Mifare</w:t>
            </w:r>
            <w:proofErr w:type="spellEnd"/>
            <w:r w:rsidRPr="00BB206B">
              <w:rPr>
                <w:rFonts w:cstheme="minorHAnsi"/>
                <w:szCs w:val="18"/>
              </w:rPr>
              <w:t>®</w:t>
            </w:r>
          </w:p>
          <w:p w14:paraId="42288F13" w14:textId="77777777" w:rsidR="000C4ADB" w:rsidRPr="00BB206B" w:rsidRDefault="000C4ADB" w:rsidP="000C4ADB">
            <w:pPr>
              <w:pStyle w:val="Odstavecseseznamem"/>
              <w:numPr>
                <w:ilvl w:val="0"/>
                <w:numId w:val="2"/>
              </w:numPr>
              <w:spacing w:before="0" w:after="0"/>
              <w:jc w:val="left"/>
              <w:rPr>
                <w:rFonts w:cstheme="minorHAnsi"/>
                <w:szCs w:val="18"/>
              </w:rPr>
            </w:pPr>
            <w:r w:rsidRPr="00BB206B">
              <w:rPr>
                <w:rFonts w:cstheme="minorHAnsi"/>
                <w:szCs w:val="18"/>
              </w:rPr>
              <w:t>Rozhraní: připojitelná přes USB</w:t>
            </w:r>
          </w:p>
          <w:p w14:paraId="42288F14" w14:textId="77777777" w:rsidR="000C4ADB" w:rsidRPr="00BB206B" w:rsidRDefault="000C4ADB" w:rsidP="000C4ADB">
            <w:pPr>
              <w:pStyle w:val="Odstavecseseznamem"/>
              <w:numPr>
                <w:ilvl w:val="0"/>
                <w:numId w:val="2"/>
              </w:numPr>
              <w:spacing w:before="0" w:after="0"/>
              <w:jc w:val="left"/>
              <w:rPr>
                <w:rFonts w:cstheme="minorHAnsi"/>
                <w:szCs w:val="18"/>
              </w:rPr>
            </w:pPr>
            <w:r w:rsidRPr="00BB206B">
              <w:rPr>
                <w:rFonts w:cstheme="minorHAnsi"/>
                <w:szCs w:val="18"/>
              </w:rPr>
              <w:t>Typ: externí</w:t>
            </w:r>
          </w:p>
          <w:p w14:paraId="42288F15" w14:textId="77777777" w:rsidR="000C4ADB" w:rsidRPr="00BB206B" w:rsidRDefault="000C4ADB" w:rsidP="000C4ADB">
            <w:pPr>
              <w:pStyle w:val="Odstavecseseznamem"/>
              <w:numPr>
                <w:ilvl w:val="0"/>
                <w:numId w:val="2"/>
              </w:numPr>
              <w:spacing w:before="0" w:after="0"/>
              <w:jc w:val="left"/>
              <w:rPr>
                <w:rFonts w:cstheme="minorHAnsi"/>
                <w:szCs w:val="18"/>
              </w:rPr>
            </w:pPr>
            <w:r w:rsidRPr="00BB206B">
              <w:rPr>
                <w:rFonts w:cstheme="minorHAnsi"/>
                <w:szCs w:val="18"/>
              </w:rPr>
              <w:t>Napájení: přes USB rozhraní</w:t>
            </w:r>
          </w:p>
          <w:p w14:paraId="42288F16" w14:textId="77777777" w:rsidR="000C4ADB" w:rsidRPr="00BB206B" w:rsidRDefault="000C4ADB" w:rsidP="000C4ADB">
            <w:pPr>
              <w:pStyle w:val="Odstavecseseznamem"/>
              <w:numPr>
                <w:ilvl w:val="0"/>
                <w:numId w:val="2"/>
              </w:numPr>
              <w:spacing w:before="0" w:after="0"/>
              <w:jc w:val="left"/>
              <w:rPr>
                <w:rFonts w:cstheme="minorHAnsi"/>
                <w:szCs w:val="18"/>
              </w:rPr>
            </w:pPr>
            <w:r w:rsidRPr="00BB206B">
              <w:rPr>
                <w:rFonts w:cstheme="minorHAnsi"/>
                <w:szCs w:val="18"/>
              </w:rPr>
              <w:t>Formát: stolní</w:t>
            </w:r>
          </w:p>
          <w:p w14:paraId="42288F17" w14:textId="77777777" w:rsidR="000C4ADB" w:rsidRPr="00BB206B" w:rsidRDefault="000C4ADB" w:rsidP="000C4ADB">
            <w:pPr>
              <w:pStyle w:val="Odstavecseseznamem"/>
              <w:numPr>
                <w:ilvl w:val="0"/>
                <w:numId w:val="2"/>
              </w:numPr>
              <w:spacing w:before="0" w:after="0"/>
              <w:jc w:val="left"/>
              <w:rPr>
                <w:rFonts w:cstheme="minorHAnsi"/>
                <w:szCs w:val="18"/>
              </w:rPr>
            </w:pPr>
            <w:r w:rsidRPr="00BB206B">
              <w:rPr>
                <w:rFonts w:cstheme="minorHAnsi"/>
                <w:szCs w:val="18"/>
              </w:rPr>
              <w:t>Přenos dat: zabezpečený, přes API (nesmí simulovat klávesnici)</w:t>
            </w:r>
          </w:p>
          <w:p w14:paraId="42288F18" w14:textId="77777777" w:rsidR="000C4ADB" w:rsidRPr="00BB206B" w:rsidRDefault="000C4ADB" w:rsidP="00502525">
            <w:pPr>
              <w:widowControl w:val="0"/>
              <w:tabs>
                <w:tab w:val="center" w:pos="4536"/>
                <w:tab w:val="right" w:pos="9072"/>
              </w:tabs>
              <w:suppressAutoHyphens/>
              <w:autoSpaceDE w:val="0"/>
              <w:autoSpaceDN w:val="0"/>
              <w:adjustRightInd w:val="0"/>
              <w:spacing w:before="0" w:after="0" w:line="240" w:lineRule="auto"/>
              <w:ind w:left="360"/>
              <w:rPr>
                <w:rFonts w:cstheme="minorHAnsi"/>
                <w:szCs w:val="18"/>
              </w:rPr>
            </w:pPr>
            <w:r w:rsidRPr="00BB206B">
              <w:rPr>
                <w:rFonts w:cstheme="minorHAnsi"/>
                <w:szCs w:val="18"/>
              </w:rPr>
              <w:t>Kompatibilita OS: Windows 10 a vyšší</w:t>
            </w:r>
          </w:p>
        </w:tc>
        <w:tc>
          <w:tcPr>
            <w:tcW w:w="1250" w:type="dxa"/>
            <w:vAlign w:val="center"/>
          </w:tcPr>
          <w:p w14:paraId="42288F19" w14:textId="77777777" w:rsidR="000C4ADB" w:rsidRPr="00BB206B" w:rsidRDefault="000C4ADB" w:rsidP="00502525">
            <w:pPr>
              <w:spacing w:before="0" w:after="160"/>
              <w:jc w:val="left"/>
              <w:rPr>
                <w:szCs w:val="18"/>
              </w:rPr>
            </w:pPr>
          </w:p>
        </w:tc>
        <w:tc>
          <w:tcPr>
            <w:tcW w:w="1250" w:type="dxa"/>
            <w:vAlign w:val="center"/>
          </w:tcPr>
          <w:p w14:paraId="42288F1A" w14:textId="77777777" w:rsidR="000C4ADB" w:rsidRPr="00BB206B" w:rsidRDefault="000C4ADB" w:rsidP="00502525">
            <w:pPr>
              <w:spacing w:before="0" w:after="160"/>
              <w:jc w:val="left"/>
              <w:rPr>
                <w:szCs w:val="18"/>
              </w:rPr>
            </w:pPr>
          </w:p>
        </w:tc>
      </w:tr>
    </w:tbl>
    <w:p w14:paraId="42288F1C" w14:textId="77777777" w:rsidR="001C4C24" w:rsidRDefault="001C4C24" w:rsidP="001C4C24">
      <w:pPr>
        <w:pStyle w:val="Nadpis3"/>
        <w:rPr>
          <w:rFonts w:ascii="Verdana" w:hAnsi="Verdana"/>
          <w:highlight w:val="green"/>
        </w:rPr>
      </w:pPr>
      <w:bookmarkStart w:id="2" w:name="_Hlk186822670"/>
    </w:p>
    <w:p w14:paraId="42288F1D" w14:textId="77777777" w:rsidR="001C4C24" w:rsidRDefault="001C4C24" w:rsidP="001C4C24">
      <w:pPr>
        <w:pStyle w:val="Nadpis3"/>
        <w:rPr>
          <w:rFonts w:ascii="Verdana" w:hAnsi="Verdana"/>
          <w:highlight w:val="green"/>
        </w:rPr>
      </w:pPr>
    </w:p>
    <w:p w14:paraId="42288F1E" w14:textId="77777777" w:rsidR="00D202C6" w:rsidRPr="00D202C6" w:rsidRDefault="00D202C6" w:rsidP="00D202C6">
      <w:pPr>
        <w:rPr>
          <w:highlight w:val="green"/>
        </w:rPr>
      </w:pPr>
    </w:p>
    <w:bookmarkEnd w:id="2"/>
    <w:sectPr w:rsidR="00D202C6" w:rsidRPr="00D202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05124"/>
    <w:multiLevelType w:val="hybridMultilevel"/>
    <w:tmpl w:val="B6D82564"/>
    <w:lvl w:ilvl="0" w:tplc="D03C24F8">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22B53F65"/>
    <w:multiLevelType w:val="hybridMultilevel"/>
    <w:tmpl w:val="40E4F254"/>
    <w:lvl w:ilvl="0" w:tplc="A364A6E4">
      <w:start w:val="1"/>
      <w:numFmt w:val="bullet"/>
      <w:pStyle w:val="Odrazky"/>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7B508A5"/>
    <w:multiLevelType w:val="hybridMultilevel"/>
    <w:tmpl w:val="C43844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4F1F21B2"/>
    <w:multiLevelType w:val="hybridMultilevel"/>
    <w:tmpl w:val="A506656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62045828">
    <w:abstractNumId w:val="1"/>
  </w:num>
  <w:num w:numId="2" w16cid:durableId="1686009156">
    <w:abstractNumId w:val="3"/>
  </w:num>
  <w:num w:numId="3" w16cid:durableId="2036077740">
    <w:abstractNumId w:val="2"/>
  </w:num>
  <w:num w:numId="4" w16cid:durableId="20740430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ADB"/>
    <w:rsid w:val="000963CB"/>
    <w:rsid w:val="000B6550"/>
    <w:rsid w:val="000C4ADB"/>
    <w:rsid w:val="001C29ED"/>
    <w:rsid w:val="001C4C24"/>
    <w:rsid w:val="002C3576"/>
    <w:rsid w:val="00491654"/>
    <w:rsid w:val="006144B8"/>
    <w:rsid w:val="00770EC0"/>
    <w:rsid w:val="007764F0"/>
    <w:rsid w:val="00830655"/>
    <w:rsid w:val="00995799"/>
    <w:rsid w:val="00C13295"/>
    <w:rsid w:val="00D202C6"/>
    <w:rsid w:val="00E53694"/>
    <w:rsid w:val="00E70290"/>
    <w:rsid w:val="00E75B80"/>
    <w:rsid w:val="00F028D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88EAE"/>
  <w15:chartTrackingRefBased/>
  <w15:docId w15:val="{F6742176-8C7F-4043-83BD-7EB235D8C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C4ADB"/>
    <w:pPr>
      <w:spacing w:before="120" w:after="120"/>
      <w:jc w:val="both"/>
    </w:pPr>
    <w:rPr>
      <w:rFonts w:ascii="Verdana" w:hAnsi="Verdana"/>
      <w:sz w:val="18"/>
    </w:rPr>
  </w:style>
  <w:style w:type="paragraph" w:styleId="Nadpis2">
    <w:name w:val="heading 2"/>
    <w:aliases w:val="h2,hlavicka,F2,F21,ASAPHeading 2,PA Major Section,2,sub-sect,21,sub-sect1,22,sub-sect2,211,sub-sect11,Nadpis 2T,Reshdr2,section header,23,sub-sect3,24,sub-sect4,25,sub-sect5,no section,(1.1,1.2,1.3 etc),Heaidng 2,H2,l2,Level 2,Subsect heading"/>
    <w:basedOn w:val="Normln"/>
    <w:next w:val="Normln"/>
    <w:link w:val="Nadpis2Char"/>
    <w:uiPriority w:val="99"/>
    <w:unhideWhenUsed/>
    <w:qFormat/>
    <w:rsid w:val="000C4ADB"/>
    <w:pPr>
      <w:keepNext/>
      <w:keepLines/>
      <w:spacing w:before="40" w:after="0"/>
      <w:outlineLvl w:val="1"/>
    </w:pPr>
    <w:rPr>
      <w:rFonts w:asciiTheme="majorHAnsi" w:eastAsiaTheme="majorEastAsia" w:hAnsiTheme="majorHAnsi" w:cstheme="majorBidi"/>
      <w:color w:val="002170"/>
      <w:sz w:val="26"/>
      <w:szCs w:val="26"/>
    </w:rPr>
  </w:style>
  <w:style w:type="paragraph" w:styleId="Nadpis3">
    <w:name w:val="heading 3"/>
    <w:basedOn w:val="Normln"/>
    <w:next w:val="Normln"/>
    <w:link w:val="Nadpis3Char"/>
    <w:uiPriority w:val="9"/>
    <w:semiHidden/>
    <w:unhideWhenUsed/>
    <w:qFormat/>
    <w:rsid w:val="001C4C2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aliases w:val="h2 Char,hlavicka Char,F2 Char,F21 Char,ASAPHeading 2 Char,PA Major Section Char,2 Char,sub-sect Char,21 Char,sub-sect1 Char,22 Char,sub-sect2 Char,211 Char,sub-sect11 Char,Nadpis 2T Char,Reshdr2 Char,section header Char,23 Char,24 Char"/>
    <w:basedOn w:val="Standardnpsmoodstavce"/>
    <w:link w:val="Nadpis2"/>
    <w:uiPriority w:val="99"/>
    <w:rsid w:val="000C4ADB"/>
    <w:rPr>
      <w:rFonts w:asciiTheme="majorHAnsi" w:eastAsiaTheme="majorEastAsia" w:hAnsiTheme="majorHAnsi" w:cstheme="majorBidi"/>
      <w:color w:val="002170"/>
      <w:sz w:val="26"/>
      <w:szCs w:val="26"/>
    </w:rPr>
  </w:style>
  <w:style w:type="paragraph" w:styleId="Bezmezer">
    <w:name w:val="No Spacing"/>
    <w:basedOn w:val="Normln"/>
    <w:link w:val="BezmezerChar"/>
    <w:uiPriority w:val="1"/>
    <w:qFormat/>
    <w:rsid w:val="000C4ADB"/>
    <w:pPr>
      <w:spacing w:before="0" w:after="0" w:line="240" w:lineRule="auto"/>
    </w:pPr>
    <w:rPr>
      <w:rFonts w:eastAsiaTheme="minorEastAsia"/>
      <w:lang w:eastAsia="cs-CZ"/>
    </w:rPr>
  </w:style>
  <w:style w:type="character" w:customStyle="1" w:styleId="BezmezerChar">
    <w:name w:val="Bez mezer Char"/>
    <w:basedOn w:val="Standardnpsmoodstavce"/>
    <w:link w:val="Bezmezer"/>
    <w:uiPriority w:val="1"/>
    <w:rsid w:val="000C4ADB"/>
    <w:rPr>
      <w:rFonts w:ascii="Verdana" w:eastAsiaTheme="minorEastAsia" w:hAnsi="Verdana"/>
      <w:sz w:val="18"/>
      <w:lang w:eastAsia="cs-CZ"/>
    </w:rPr>
  </w:style>
  <w:style w:type="table" w:styleId="Mkatabulky">
    <w:name w:val="Table Grid"/>
    <w:basedOn w:val="Normlntabulka"/>
    <w:uiPriority w:val="39"/>
    <w:rsid w:val="000C4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azky">
    <w:name w:val="Odrazky"/>
    <w:basedOn w:val="Odstavecseseznamem"/>
    <w:link w:val="OdrazkyChar"/>
    <w:qFormat/>
    <w:rsid w:val="000C4ADB"/>
    <w:pPr>
      <w:numPr>
        <w:numId w:val="1"/>
      </w:numPr>
      <w:spacing w:before="0" w:after="0" w:line="240" w:lineRule="auto"/>
    </w:pPr>
    <w:rPr>
      <w:rFonts w:eastAsia="Times New Roman" w:cs="Times New Roman"/>
      <w:szCs w:val="18"/>
      <w:lang w:eastAsia="cs-CZ"/>
    </w:rPr>
  </w:style>
  <w:style w:type="character" w:customStyle="1" w:styleId="OdrazkyChar">
    <w:name w:val="Odrazky Char"/>
    <w:basedOn w:val="Standardnpsmoodstavce"/>
    <w:link w:val="Odrazky"/>
    <w:rsid w:val="000C4ADB"/>
    <w:rPr>
      <w:rFonts w:ascii="Verdana" w:eastAsia="Times New Roman" w:hAnsi="Verdana" w:cs="Times New Roman"/>
      <w:sz w:val="18"/>
      <w:szCs w:val="18"/>
      <w:lang w:eastAsia="cs-CZ"/>
    </w:rPr>
  </w:style>
  <w:style w:type="paragraph" w:styleId="Odstavecseseznamem">
    <w:name w:val="List Paragraph"/>
    <w:aliases w:val="Odstavec se seznamem a odrážkou,1 úroveň Odstavec se seznamem,Nad,Odstavec cíl se seznamem,Odstavec se seznamem5,Odstavec_muj,Odrážky,List Paragraph (Czech Tourism),Odstavec,Reference List,Bullet Number,Bullet List"/>
    <w:basedOn w:val="Normln"/>
    <w:link w:val="OdstavecseseznamemChar"/>
    <w:uiPriority w:val="34"/>
    <w:qFormat/>
    <w:rsid w:val="000C4ADB"/>
    <w:pPr>
      <w:ind w:left="720"/>
      <w:contextualSpacing/>
    </w:pPr>
  </w:style>
  <w:style w:type="character" w:customStyle="1" w:styleId="OdstavecseseznamemChar">
    <w:name w:val="Odstavec se seznamem Char"/>
    <w:aliases w:val="Odstavec se seznamem a odrážkou Char,1 úroveň Odstavec se seznamem Char,Nad Char,Odstavec cíl se seznamem Char,Odstavec se seznamem5 Char,Odstavec_muj Char,Odrážky Char,List Paragraph (Czech Tourism) Char,Odstavec Char"/>
    <w:link w:val="Odstavecseseznamem"/>
    <w:uiPriority w:val="34"/>
    <w:qFormat/>
    <w:locked/>
    <w:rsid w:val="000C4ADB"/>
    <w:rPr>
      <w:rFonts w:ascii="Verdana" w:hAnsi="Verdana"/>
      <w:sz w:val="18"/>
    </w:rPr>
  </w:style>
  <w:style w:type="character" w:customStyle="1" w:styleId="Nadpis3Char">
    <w:name w:val="Nadpis 3 Char"/>
    <w:basedOn w:val="Standardnpsmoodstavce"/>
    <w:link w:val="Nadpis3"/>
    <w:uiPriority w:val="9"/>
    <w:semiHidden/>
    <w:rsid w:val="001C4C24"/>
    <w:rPr>
      <w:rFonts w:asciiTheme="majorHAnsi" w:eastAsiaTheme="majorEastAsia" w:hAnsiTheme="majorHAnsi" w:cstheme="majorBidi"/>
      <w:color w:val="1F4D78" w:themeColor="accent1" w:themeShade="7F"/>
      <w:sz w:val="24"/>
      <w:szCs w:val="24"/>
    </w:rPr>
  </w:style>
  <w:style w:type="character" w:styleId="Hypertextovodkaz">
    <w:name w:val="Hyperlink"/>
    <w:basedOn w:val="Standardnpsmoodstavce"/>
    <w:uiPriority w:val="99"/>
    <w:unhideWhenUsed/>
    <w:rsid w:val="001C4C2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660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86082D0F581754597432A3F36747F88" ma:contentTypeVersion="14" ma:contentTypeDescription="Vytvoří nový dokument" ma:contentTypeScope="" ma:versionID="009badca99ff2196e8082d71e6d32bbf">
  <xsd:schema xmlns:xsd="http://www.w3.org/2001/XMLSchema" xmlns:xs="http://www.w3.org/2001/XMLSchema" xmlns:p="http://schemas.microsoft.com/office/2006/metadata/properties" xmlns:ns2="70b9decf-07f5-4ee9-8c80-94f2a837eb2e" xmlns:ns3="5d81fcb4-7d3c-4444-a185-3c4fe80458eb" targetNamespace="http://schemas.microsoft.com/office/2006/metadata/properties" ma:root="true" ma:fieldsID="759c49ea11364ed6dcdd31dfdda6637c" ns2:_="" ns3:_="">
    <xsd:import namespace="70b9decf-07f5-4ee9-8c80-94f2a837eb2e"/>
    <xsd:import namespace="5d81fcb4-7d3c-4444-a185-3c4fe80458eb"/>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b9decf-07f5-4ee9-8c80-94f2a837eb2e"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Značky obrázků" ma:readOnly="false" ma:fieldId="{5cf76f15-5ced-4ddc-b409-7134ff3c332f}" ma:taxonomyMulti="true" ma:sspId="52fddcdd-ffbe-4879-9fe0-9e26b45f3082"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81fcb4-7d3c-4444-a185-3c4fe80458eb"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4016a741-f9d0-43cb-9525-0ae49de019a1}" ma:internalName="TaxCatchAll" ma:showField="CatchAllData" ma:web="5d81fcb4-7d3c-4444-a185-3c4fe80458e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0b9decf-07f5-4ee9-8c80-94f2a837eb2e">
      <Terms xmlns="http://schemas.microsoft.com/office/infopath/2007/PartnerControls"/>
    </lcf76f155ced4ddcb4097134ff3c332f>
    <TaxCatchAll xmlns="5d81fcb4-7d3c-4444-a185-3c4fe80458eb" xsi:nil="true"/>
  </documentManagement>
</p:properties>
</file>

<file path=customXml/itemProps1.xml><?xml version="1.0" encoding="utf-8"?>
<ds:datastoreItem xmlns:ds="http://schemas.openxmlformats.org/officeDocument/2006/customXml" ds:itemID="{562640C7-FE09-4AEE-BD39-EE6204D4A4B9}"/>
</file>

<file path=customXml/itemProps2.xml><?xml version="1.0" encoding="utf-8"?>
<ds:datastoreItem xmlns:ds="http://schemas.openxmlformats.org/officeDocument/2006/customXml" ds:itemID="{6319730C-2A5D-4D0D-975D-D41C78FF5E0D}"/>
</file>

<file path=customXml/itemProps3.xml><?xml version="1.0" encoding="utf-8"?>
<ds:datastoreItem xmlns:ds="http://schemas.openxmlformats.org/officeDocument/2006/customXml" ds:itemID="{6CB50AB7-01A3-4F81-9693-1A9125B804BA}"/>
</file>

<file path=docProps/app.xml><?xml version="1.0" encoding="utf-8"?>
<Properties xmlns="http://schemas.openxmlformats.org/officeDocument/2006/extended-properties" xmlns:vt="http://schemas.openxmlformats.org/officeDocument/2006/docPropsVTypes">
  <Template>Normal.dotm</Template>
  <TotalTime>27</TotalTime>
  <Pages>3</Pages>
  <Words>1406</Words>
  <Characters>8300</Characters>
  <DocSecurity>0</DocSecurity>
  <Lines>69</Lines>
  <Paragraphs>19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2025-02-23T14:44:00Z</dcterms:created>
  <dcterms:modified xsi:type="dcterms:W3CDTF">2025-02-26T07:22:00Z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0x010100486082D0F581754597432A3F36747F88</vt:lpwstr>
  </property>
</Properties>
</file>